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FD1EC4" w:rsidRPr="00FD1EC4">
        <w:rPr>
          <w:b/>
          <w:i/>
          <w:noProof/>
          <w:sz w:val="28"/>
        </w:rPr>
        <w:t>R4-1709474</w:t>
      </w:r>
    </w:p>
    <w:p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AD1341" w:rsidRPr="00AD1341">
        <w:rPr>
          <w:sz w:val="22"/>
        </w:rPr>
        <w:t>Nokia, Nokia Shanghai Bell</w:t>
      </w:r>
      <w:bookmarkStart w:id="0" w:name="_GoBack"/>
      <w:bookmarkEnd w:id="0"/>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D5735">
        <w:rPr>
          <w:sz w:val="22"/>
        </w:rPr>
        <w:t>NR bandwidth combinations sets and CA bandwidth classes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D1341" w:rsidRPr="00AD1341">
        <w:rPr>
          <w:b/>
          <w:sz w:val="22"/>
        </w:rPr>
        <w:t>3.1.2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DD5735">
        <w:rPr>
          <w:sz w:val="22"/>
        </w:rPr>
        <w:t>Approval</w:t>
      </w:r>
    </w:p>
    <w:p w:rsidR="0043450E" w:rsidRDefault="0043450E" w:rsidP="0043450E">
      <w:pPr>
        <w:pStyle w:val="Heading1"/>
      </w:pPr>
      <w:r>
        <w:t>1</w:t>
      </w:r>
      <w:r>
        <w:tab/>
        <w:t>Introduction</w:t>
      </w:r>
    </w:p>
    <w:p w:rsidR="0043450E" w:rsidRPr="00D97FE6" w:rsidRDefault="00BE6EE2" w:rsidP="0043450E">
      <w:r>
        <w:t>In this contribution we discuss the need for bandwidth combination sets and CA bandwidth class for NR.</w:t>
      </w:r>
    </w:p>
    <w:p w:rsidR="0043450E" w:rsidRDefault="0043450E" w:rsidP="0043450E">
      <w:pPr>
        <w:pStyle w:val="Heading1"/>
      </w:pPr>
      <w:bookmarkStart w:id="1" w:name="_Toc286177644"/>
      <w:r>
        <w:t>2</w:t>
      </w:r>
      <w:r>
        <w:tab/>
        <w:t>Discussion</w:t>
      </w:r>
    </w:p>
    <w:p w:rsidR="0043450E" w:rsidRDefault="00E93A92" w:rsidP="00E93A92">
      <w:pPr>
        <w:pStyle w:val="Heading2"/>
      </w:pPr>
      <w:r>
        <w:t xml:space="preserve">2.1 </w:t>
      </w:r>
      <w:r>
        <w:tab/>
        <w:t>NR Bandwidth combination sets</w:t>
      </w:r>
    </w:p>
    <w:p w:rsidR="00772678" w:rsidRDefault="00E93A92" w:rsidP="00E93A92">
      <w:r>
        <w:t xml:space="preserve">Bandwith combination sets were introduced into specifications to allow early implementation of UE that only supported total aggegated bandwidth of 10+10 MHz for the </w:t>
      </w:r>
      <w:r w:rsidR="00D10EF4">
        <w:t xml:space="preserve">CA </w:t>
      </w:r>
      <w:r>
        <w:t>configurations that had a</w:t>
      </w:r>
      <w:r w:rsidR="00D95876">
        <w:t>lso</w:t>
      </w:r>
      <w:r>
        <w:t xml:space="preserve"> need t</w:t>
      </w:r>
      <w:r w:rsidR="00D10EF4">
        <w:t>o support 20+20 MHz. Another reason</w:t>
      </w:r>
      <w:r w:rsidR="00D95876">
        <w:t xml:space="preserve"> was that without BCS it would</w:t>
      </w:r>
      <w:r>
        <w:t xml:space="preserve"> have been impossible to introduce new channel bandwidths to a CA configuration later without </w:t>
      </w:r>
      <w:r w:rsidR="00D95876">
        <w:t>breaking the agreement on how the CA configurations are named. Latter issue could have been solved by mandating the UE to support all channel bandwidths in CA that are defiend for a band.</w:t>
      </w:r>
      <w:r w:rsidR="00772678">
        <w:t xml:space="preserve"> This would have not obviously solved the issue of early implementation. </w:t>
      </w:r>
    </w:p>
    <w:p w:rsidR="00E93A92" w:rsidRDefault="00772678" w:rsidP="00E93A92">
      <w:r>
        <w:t>Main reason why RAN 4 did not mandate support for all CH bandwidths</w:t>
      </w:r>
      <w:r w:rsidR="00D10EF4">
        <w:t xml:space="preserve"> in CA</w:t>
      </w:r>
      <w:r>
        <w:t xml:space="preserve"> was the attempt to reduce the testing burden of CH BW combinations that are not really needed. Unfortunately the attempt to exclude the unnecessary CH BW combinations from specification did not really happen especially after the agrerment that all spectrum related proposal are agreed in RAN without really requiring any justification. So the original intent to limit testing etc lead to situation where more testing, signalling, UE complexity, specification complexity</w:t>
      </w:r>
      <w:r w:rsidR="001F000B">
        <w:t xml:space="preserve"> and so forth</w:t>
      </w:r>
      <w:r>
        <w:t xml:space="preserve"> happened. One very unfortunate example of current 3GPP way of working is presented in Table 1.</w:t>
      </w:r>
    </w:p>
    <w:p w:rsidR="001F000B" w:rsidRPr="004241D8" w:rsidRDefault="001F000B" w:rsidP="004241D8">
      <w:pPr>
        <w:spacing w:after="120"/>
        <w:jc w:val="center"/>
        <w:rPr>
          <w:rFonts w:cs="Arial"/>
        </w:rPr>
      </w:pPr>
      <w:r w:rsidRPr="004241D8">
        <w:rPr>
          <w:rFonts w:cs="Arial"/>
        </w:rPr>
        <w:t xml:space="preserve">Table </w:t>
      </w:r>
      <w:r w:rsidRPr="004241D8">
        <w:rPr>
          <w:rFonts w:cs="Arial"/>
        </w:rPr>
        <w:fldChar w:fldCharType="begin"/>
      </w:r>
      <w:r w:rsidRPr="004241D8">
        <w:rPr>
          <w:rFonts w:cs="Arial"/>
        </w:rPr>
        <w:instrText xml:space="preserve"> SEQ Table \* ARABIC </w:instrText>
      </w:r>
      <w:r w:rsidRPr="004241D8">
        <w:rPr>
          <w:rFonts w:cs="Arial"/>
        </w:rPr>
        <w:fldChar w:fldCharType="separate"/>
      </w:r>
      <w:r w:rsidRPr="004241D8">
        <w:rPr>
          <w:rFonts w:cs="Arial"/>
        </w:rPr>
        <w:t>1</w:t>
      </w:r>
      <w:r w:rsidRPr="004241D8">
        <w:rPr>
          <w:rFonts w:cs="Arial"/>
        </w:rPr>
        <w:fldChar w:fldCharType="end"/>
      </w:r>
      <w:r w:rsidRPr="004241D8">
        <w:rPr>
          <w:rFonts w:cs="Arial"/>
        </w:rPr>
        <w:t>: Bandwidth combination sets of CA_4A-12A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15"/>
        <w:gridCol w:w="590"/>
        <w:gridCol w:w="692"/>
        <w:gridCol w:w="1187"/>
        <w:gridCol w:w="1288"/>
      </w:tblGrid>
      <w:tr w:rsidR="001F000B" w:rsidRPr="005D7A6F" w:rsidTr="007E2B81">
        <w:trPr>
          <w:trHeight w:val="223"/>
          <w:jc w:val="center"/>
        </w:trPr>
        <w:tc>
          <w:tcPr>
            <w:tcW w:w="1396" w:type="dxa"/>
            <w:vMerge w:val="restart"/>
            <w:vAlign w:val="center"/>
          </w:tcPr>
          <w:p w:rsidR="001F000B" w:rsidRPr="005D7A6F" w:rsidRDefault="001F000B" w:rsidP="007E2B81">
            <w:pPr>
              <w:pStyle w:val="TAC"/>
              <w:rPr>
                <w:rFonts w:cs="Arial"/>
              </w:rPr>
            </w:pPr>
            <w:r w:rsidRPr="005D7A6F">
              <w:rPr>
                <w:rFonts w:cs="Arial"/>
              </w:rPr>
              <w:t>CA_4A-12A</w:t>
            </w:r>
          </w:p>
        </w:tc>
        <w:tc>
          <w:tcPr>
            <w:tcW w:w="1466" w:type="dxa"/>
            <w:vMerge w:val="restart"/>
            <w:vAlign w:val="center"/>
          </w:tcPr>
          <w:p w:rsidR="001F000B" w:rsidRPr="005D7A6F" w:rsidRDefault="001F000B" w:rsidP="007E2B81">
            <w:pPr>
              <w:pStyle w:val="TAC"/>
              <w:rPr>
                <w:rFonts w:cs="Arial"/>
              </w:rPr>
            </w:pPr>
            <w:r w:rsidRPr="005D7A6F">
              <w:rPr>
                <w:rFonts w:cs="Arial" w:hint="eastAsia"/>
                <w:lang w:eastAsia="ko-KR"/>
              </w:rPr>
              <w:t>CA_4A-12A</w:t>
            </w:r>
          </w:p>
        </w:tc>
        <w:tc>
          <w:tcPr>
            <w:tcW w:w="767" w:type="dxa"/>
            <w:shd w:val="clear" w:color="auto" w:fill="auto"/>
            <w:vAlign w:val="center"/>
          </w:tcPr>
          <w:p w:rsidR="001F000B" w:rsidRPr="005D7A6F" w:rsidRDefault="001F000B" w:rsidP="007E2B81">
            <w:pPr>
              <w:pStyle w:val="TAC"/>
              <w:rPr>
                <w:rFonts w:cs="Arial"/>
              </w:rPr>
            </w:pPr>
            <w:r w:rsidRPr="005D7A6F">
              <w:rPr>
                <w:rFonts w:cs="Arial"/>
              </w:rPr>
              <w:t>4</w:t>
            </w:r>
          </w:p>
        </w:tc>
        <w:tc>
          <w:tcPr>
            <w:tcW w:w="586" w:type="dxa"/>
            <w:shd w:val="clear" w:color="auto" w:fill="auto"/>
            <w:vAlign w:val="center"/>
          </w:tcPr>
          <w:p w:rsidR="001F000B" w:rsidRPr="005D7A6F" w:rsidRDefault="001F000B" w:rsidP="007E2B81">
            <w:pPr>
              <w:pStyle w:val="TAC"/>
              <w:rPr>
                <w:rFonts w:cs="Arial"/>
              </w:rPr>
            </w:pPr>
            <w:r w:rsidRPr="005D7A6F">
              <w:rPr>
                <w:rFonts w:cs="Arial"/>
              </w:rPr>
              <w:t>Yes</w:t>
            </w:r>
          </w:p>
        </w:tc>
        <w:tc>
          <w:tcPr>
            <w:tcW w:w="586" w:type="dxa"/>
            <w:vAlign w:val="center"/>
          </w:tcPr>
          <w:p w:rsidR="001F000B" w:rsidRPr="005D7A6F" w:rsidRDefault="001F000B" w:rsidP="007E2B81">
            <w:pPr>
              <w:pStyle w:val="TAC"/>
              <w:rPr>
                <w:rFonts w:cs="Arial"/>
              </w:rPr>
            </w:pPr>
            <w:r w:rsidRPr="005D7A6F">
              <w:rPr>
                <w:rFonts w:cs="Arial"/>
              </w:rPr>
              <w:t>Yes</w:t>
            </w:r>
          </w:p>
        </w:tc>
        <w:tc>
          <w:tcPr>
            <w:tcW w:w="586" w:type="dxa"/>
            <w:vAlign w:val="center"/>
          </w:tcPr>
          <w:p w:rsidR="001F000B" w:rsidRPr="005D7A6F" w:rsidRDefault="001F000B" w:rsidP="007E2B81">
            <w:pPr>
              <w:pStyle w:val="TAC"/>
              <w:rPr>
                <w:rFonts w:cs="Arial"/>
              </w:rPr>
            </w:pPr>
            <w:r w:rsidRPr="005D7A6F">
              <w:rPr>
                <w:rFonts w:cs="Arial"/>
              </w:rPr>
              <w:t>Yes</w:t>
            </w:r>
          </w:p>
        </w:tc>
        <w:tc>
          <w:tcPr>
            <w:tcW w:w="615" w:type="dxa"/>
            <w:vAlign w:val="center"/>
          </w:tcPr>
          <w:p w:rsidR="001F000B" w:rsidRPr="005D7A6F" w:rsidRDefault="001F000B" w:rsidP="007E2B81">
            <w:pPr>
              <w:pStyle w:val="TAC"/>
              <w:rPr>
                <w:rFonts w:cs="Arial"/>
              </w:rPr>
            </w:pPr>
            <w:r w:rsidRPr="005D7A6F">
              <w:rPr>
                <w:rFonts w:cs="Arial"/>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restart"/>
            <w:vAlign w:val="center"/>
          </w:tcPr>
          <w:p w:rsidR="001F000B" w:rsidRPr="005D7A6F" w:rsidRDefault="001F000B" w:rsidP="007E2B81">
            <w:pPr>
              <w:pStyle w:val="TAC"/>
              <w:rPr>
                <w:rFonts w:cs="Arial"/>
              </w:rPr>
            </w:pPr>
            <w:r w:rsidRPr="005D7A6F">
              <w:rPr>
                <w:rFonts w:cs="Arial"/>
              </w:rPr>
              <w:t>20</w:t>
            </w:r>
          </w:p>
        </w:tc>
        <w:tc>
          <w:tcPr>
            <w:tcW w:w="1288" w:type="dxa"/>
            <w:vMerge w:val="restart"/>
            <w:vAlign w:val="center"/>
          </w:tcPr>
          <w:p w:rsidR="001F000B" w:rsidRPr="005D7A6F" w:rsidRDefault="001F000B" w:rsidP="007E2B81">
            <w:pPr>
              <w:pStyle w:val="TAC"/>
              <w:rPr>
                <w:rFonts w:cs="Arial"/>
              </w:rPr>
            </w:pPr>
            <w:r w:rsidRPr="005D7A6F">
              <w:rPr>
                <w:rFonts w:cs="Arial"/>
              </w:rPr>
              <w:t>0</w:t>
            </w: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12</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rPr>
              <w:t>Yes</w:t>
            </w:r>
          </w:p>
        </w:tc>
        <w:tc>
          <w:tcPr>
            <w:tcW w:w="615" w:type="dxa"/>
            <w:vAlign w:val="center"/>
          </w:tcPr>
          <w:p w:rsidR="001F000B" w:rsidRPr="005D7A6F" w:rsidRDefault="001F000B" w:rsidP="007E2B81">
            <w:pPr>
              <w:pStyle w:val="TAC"/>
              <w:rPr>
                <w:rFonts w:cs="Arial"/>
              </w:rPr>
            </w:pPr>
            <w:r w:rsidRPr="005D7A6F">
              <w:rPr>
                <w:rFonts w:cs="Arial"/>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ign w:val="center"/>
          </w:tcPr>
          <w:p w:rsidR="001F000B" w:rsidRPr="005D7A6F" w:rsidRDefault="001F000B" w:rsidP="007E2B81">
            <w:pPr>
              <w:pStyle w:val="TAC"/>
              <w:rPr>
                <w:rFonts w:cs="Arial"/>
              </w:rPr>
            </w:pPr>
          </w:p>
        </w:tc>
        <w:tc>
          <w:tcPr>
            <w:tcW w:w="1288" w:type="dxa"/>
            <w:vMerge/>
            <w:vAlign w:val="center"/>
          </w:tcPr>
          <w:p w:rsidR="001F000B" w:rsidRPr="005D7A6F" w:rsidRDefault="001F000B" w:rsidP="007E2B81">
            <w:pPr>
              <w:pStyle w:val="TAC"/>
              <w:rPr>
                <w:rFonts w:cs="Arial"/>
              </w:rPr>
            </w:pP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4</w:t>
            </w:r>
          </w:p>
        </w:tc>
        <w:tc>
          <w:tcPr>
            <w:tcW w:w="586" w:type="dxa"/>
            <w:shd w:val="clear" w:color="auto" w:fill="auto"/>
            <w:vAlign w:val="center"/>
          </w:tcPr>
          <w:p w:rsidR="001F000B" w:rsidRPr="005D7A6F" w:rsidRDefault="001F000B" w:rsidP="007E2B81">
            <w:pPr>
              <w:pStyle w:val="TAC"/>
              <w:rPr>
                <w:rFonts w:cs="Arial"/>
              </w:rPr>
            </w:pPr>
            <w:r w:rsidRPr="005D7A6F">
              <w:rPr>
                <w:rFonts w:cs="Arial"/>
              </w:rPr>
              <w:t>Yes</w:t>
            </w:r>
          </w:p>
        </w:tc>
        <w:tc>
          <w:tcPr>
            <w:tcW w:w="586" w:type="dxa"/>
            <w:vAlign w:val="center"/>
          </w:tcPr>
          <w:p w:rsidR="001F000B" w:rsidRPr="005D7A6F" w:rsidRDefault="001F000B" w:rsidP="007E2B81">
            <w:pPr>
              <w:pStyle w:val="TAC"/>
              <w:rPr>
                <w:rFonts w:cs="Arial"/>
              </w:rPr>
            </w:pPr>
            <w:r w:rsidRPr="005D7A6F">
              <w:rPr>
                <w:rFonts w:cs="Arial"/>
              </w:rPr>
              <w:t>Yes</w:t>
            </w:r>
          </w:p>
        </w:tc>
        <w:tc>
          <w:tcPr>
            <w:tcW w:w="586" w:type="dxa"/>
            <w:vAlign w:val="center"/>
          </w:tcPr>
          <w:p w:rsidR="001F000B" w:rsidRPr="005D7A6F" w:rsidRDefault="001F000B" w:rsidP="007E2B81">
            <w:pPr>
              <w:pStyle w:val="TAC"/>
              <w:rPr>
                <w:rFonts w:cs="Arial"/>
              </w:rPr>
            </w:pPr>
            <w:r w:rsidRPr="005D7A6F">
              <w:rPr>
                <w:rFonts w:cs="Arial"/>
              </w:rPr>
              <w:t>Yes</w:t>
            </w:r>
          </w:p>
        </w:tc>
        <w:tc>
          <w:tcPr>
            <w:tcW w:w="615" w:type="dxa"/>
            <w:vAlign w:val="center"/>
          </w:tcPr>
          <w:p w:rsidR="001F000B" w:rsidRPr="005D7A6F" w:rsidRDefault="001F000B" w:rsidP="007E2B81">
            <w:pPr>
              <w:pStyle w:val="TAC"/>
              <w:rPr>
                <w:rFonts w:cs="Arial"/>
              </w:rPr>
            </w:pPr>
            <w:r w:rsidRPr="005D7A6F">
              <w:rPr>
                <w:rFonts w:cs="Arial"/>
              </w:rPr>
              <w:t>Yes</w:t>
            </w:r>
          </w:p>
        </w:tc>
        <w:tc>
          <w:tcPr>
            <w:tcW w:w="590" w:type="dxa"/>
            <w:vAlign w:val="center"/>
          </w:tcPr>
          <w:p w:rsidR="001F000B" w:rsidRPr="005D7A6F" w:rsidRDefault="001F000B" w:rsidP="007E2B81">
            <w:pPr>
              <w:pStyle w:val="TAC"/>
              <w:rPr>
                <w:rFonts w:cs="Arial"/>
              </w:rPr>
            </w:pPr>
            <w:r w:rsidRPr="005D7A6F">
              <w:rPr>
                <w:rFonts w:cs="Arial"/>
              </w:rPr>
              <w:t>Yes</w:t>
            </w:r>
          </w:p>
        </w:tc>
        <w:tc>
          <w:tcPr>
            <w:tcW w:w="692" w:type="dxa"/>
            <w:vAlign w:val="center"/>
          </w:tcPr>
          <w:p w:rsidR="001F000B" w:rsidRPr="005D7A6F" w:rsidRDefault="001F000B" w:rsidP="007E2B81">
            <w:pPr>
              <w:pStyle w:val="TAC"/>
              <w:rPr>
                <w:rFonts w:cs="Arial"/>
              </w:rPr>
            </w:pPr>
            <w:r w:rsidRPr="005D7A6F">
              <w:rPr>
                <w:rFonts w:cs="Arial"/>
              </w:rPr>
              <w:t>Yes</w:t>
            </w:r>
          </w:p>
        </w:tc>
        <w:tc>
          <w:tcPr>
            <w:tcW w:w="1187" w:type="dxa"/>
            <w:vMerge w:val="restart"/>
            <w:vAlign w:val="center"/>
          </w:tcPr>
          <w:p w:rsidR="001F000B" w:rsidRPr="005D7A6F" w:rsidRDefault="001F000B" w:rsidP="007E2B81">
            <w:pPr>
              <w:pStyle w:val="TAC"/>
              <w:rPr>
                <w:rFonts w:cs="Arial"/>
              </w:rPr>
            </w:pPr>
            <w:r w:rsidRPr="005D7A6F">
              <w:rPr>
                <w:rFonts w:cs="Arial"/>
              </w:rPr>
              <w:t>30</w:t>
            </w:r>
          </w:p>
        </w:tc>
        <w:tc>
          <w:tcPr>
            <w:tcW w:w="1288" w:type="dxa"/>
            <w:vMerge w:val="restart"/>
            <w:vAlign w:val="center"/>
          </w:tcPr>
          <w:p w:rsidR="001F000B" w:rsidRPr="005D7A6F" w:rsidRDefault="001F000B" w:rsidP="007E2B81">
            <w:pPr>
              <w:pStyle w:val="TAC"/>
              <w:rPr>
                <w:rFonts w:cs="Arial"/>
              </w:rPr>
            </w:pPr>
            <w:r w:rsidRPr="005D7A6F">
              <w:rPr>
                <w:rFonts w:cs="Arial"/>
              </w:rPr>
              <w:t>1</w:t>
            </w: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12</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rPr>
              <w:t>Yes</w:t>
            </w:r>
          </w:p>
        </w:tc>
        <w:tc>
          <w:tcPr>
            <w:tcW w:w="615" w:type="dxa"/>
            <w:vAlign w:val="center"/>
          </w:tcPr>
          <w:p w:rsidR="001F000B" w:rsidRPr="005D7A6F" w:rsidRDefault="001F000B" w:rsidP="007E2B81">
            <w:pPr>
              <w:pStyle w:val="TAC"/>
              <w:rPr>
                <w:rFonts w:cs="Arial"/>
              </w:rPr>
            </w:pPr>
            <w:r w:rsidRPr="005D7A6F">
              <w:rPr>
                <w:rFonts w:cs="Arial"/>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ign w:val="center"/>
          </w:tcPr>
          <w:p w:rsidR="001F000B" w:rsidRPr="005D7A6F" w:rsidRDefault="001F000B" w:rsidP="007E2B81">
            <w:pPr>
              <w:pStyle w:val="TAC"/>
              <w:rPr>
                <w:rFonts w:cs="Arial"/>
              </w:rPr>
            </w:pPr>
          </w:p>
        </w:tc>
        <w:tc>
          <w:tcPr>
            <w:tcW w:w="1288" w:type="dxa"/>
            <w:vMerge/>
            <w:vAlign w:val="center"/>
          </w:tcPr>
          <w:p w:rsidR="001F000B" w:rsidRPr="005D7A6F" w:rsidRDefault="001F000B" w:rsidP="007E2B81">
            <w:pPr>
              <w:pStyle w:val="TAC"/>
              <w:rPr>
                <w:rFonts w:cs="Arial"/>
              </w:rPr>
            </w:pP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4</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615" w:type="dxa"/>
            <w:vAlign w:val="center"/>
          </w:tcPr>
          <w:p w:rsidR="001F000B" w:rsidRPr="005D7A6F" w:rsidRDefault="001F000B" w:rsidP="007E2B81">
            <w:pPr>
              <w:pStyle w:val="TAC"/>
              <w:rPr>
                <w:rFonts w:cs="Arial"/>
              </w:rPr>
            </w:pPr>
            <w:r w:rsidRPr="005D7A6F">
              <w:rPr>
                <w:rFonts w:cs="Arial"/>
                <w:lang w:eastAsia="zh-CN"/>
              </w:rPr>
              <w:t>Yes</w:t>
            </w:r>
          </w:p>
        </w:tc>
        <w:tc>
          <w:tcPr>
            <w:tcW w:w="590" w:type="dxa"/>
            <w:vAlign w:val="center"/>
          </w:tcPr>
          <w:p w:rsidR="001F000B" w:rsidRPr="005D7A6F" w:rsidRDefault="001F000B" w:rsidP="007E2B81">
            <w:pPr>
              <w:pStyle w:val="TAC"/>
              <w:rPr>
                <w:rFonts w:cs="Arial"/>
              </w:rPr>
            </w:pPr>
            <w:r w:rsidRPr="005D7A6F">
              <w:rPr>
                <w:rFonts w:cs="Arial"/>
                <w:lang w:eastAsia="zh-CN"/>
              </w:rPr>
              <w:t>Yes</w:t>
            </w:r>
          </w:p>
        </w:tc>
        <w:tc>
          <w:tcPr>
            <w:tcW w:w="692" w:type="dxa"/>
            <w:vAlign w:val="center"/>
          </w:tcPr>
          <w:p w:rsidR="001F000B" w:rsidRPr="005D7A6F" w:rsidRDefault="001F000B" w:rsidP="007E2B81">
            <w:pPr>
              <w:pStyle w:val="TAC"/>
              <w:rPr>
                <w:rFonts w:cs="Arial"/>
              </w:rPr>
            </w:pPr>
            <w:r w:rsidRPr="005D7A6F">
              <w:rPr>
                <w:rFonts w:cs="Arial"/>
                <w:lang w:eastAsia="zh-CN"/>
              </w:rPr>
              <w:t>Yes</w:t>
            </w:r>
          </w:p>
        </w:tc>
        <w:tc>
          <w:tcPr>
            <w:tcW w:w="1187" w:type="dxa"/>
            <w:vMerge w:val="restart"/>
            <w:vAlign w:val="center"/>
          </w:tcPr>
          <w:p w:rsidR="001F000B" w:rsidRPr="005D7A6F" w:rsidRDefault="001F000B" w:rsidP="007E2B81">
            <w:pPr>
              <w:pStyle w:val="TAC"/>
              <w:rPr>
                <w:rFonts w:cs="Arial"/>
              </w:rPr>
            </w:pPr>
            <w:r w:rsidRPr="005D7A6F">
              <w:rPr>
                <w:rFonts w:cs="Arial"/>
              </w:rPr>
              <w:t>30</w:t>
            </w:r>
          </w:p>
        </w:tc>
        <w:tc>
          <w:tcPr>
            <w:tcW w:w="1288" w:type="dxa"/>
            <w:vMerge w:val="restart"/>
            <w:vAlign w:val="center"/>
          </w:tcPr>
          <w:p w:rsidR="001F000B" w:rsidRPr="005D7A6F" w:rsidRDefault="001F000B" w:rsidP="007E2B81">
            <w:pPr>
              <w:pStyle w:val="TAC"/>
              <w:rPr>
                <w:rFonts w:cs="Arial"/>
              </w:rPr>
            </w:pPr>
            <w:r w:rsidRPr="005D7A6F">
              <w:rPr>
                <w:rFonts w:cs="Arial"/>
              </w:rPr>
              <w:t>2</w:t>
            </w: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12</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615" w:type="dxa"/>
            <w:vAlign w:val="center"/>
          </w:tcPr>
          <w:p w:rsidR="001F000B" w:rsidRPr="005D7A6F" w:rsidRDefault="001F000B" w:rsidP="007E2B81">
            <w:pPr>
              <w:pStyle w:val="TAC"/>
              <w:rPr>
                <w:rFonts w:cs="Arial"/>
              </w:rPr>
            </w:pPr>
            <w:r w:rsidRPr="005D7A6F">
              <w:rPr>
                <w:rFonts w:cs="Arial"/>
                <w:lang w:eastAsia="zh-CN"/>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ign w:val="center"/>
          </w:tcPr>
          <w:p w:rsidR="001F000B" w:rsidRPr="005D7A6F" w:rsidRDefault="001F000B" w:rsidP="007E2B81">
            <w:pPr>
              <w:pStyle w:val="TAC"/>
              <w:rPr>
                <w:rFonts w:cs="Arial"/>
              </w:rPr>
            </w:pPr>
          </w:p>
        </w:tc>
        <w:tc>
          <w:tcPr>
            <w:tcW w:w="1288" w:type="dxa"/>
            <w:vMerge/>
            <w:vAlign w:val="center"/>
          </w:tcPr>
          <w:p w:rsidR="001F000B" w:rsidRPr="005D7A6F" w:rsidRDefault="001F000B" w:rsidP="007E2B81">
            <w:pPr>
              <w:pStyle w:val="TAC"/>
              <w:rPr>
                <w:rFonts w:cs="Arial"/>
              </w:rPr>
            </w:pP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4</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615" w:type="dxa"/>
            <w:vAlign w:val="center"/>
          </w:tcPr>
          <w:p w:rsidR="001F000B" w:rsidRPr="005D7A6F" w:rsidRDefault="001F000B" w:rsidP="007E2B81">
            <w:pPr>
              <w:pStyle w:val="TAC"/>
              <w:rPr>
                <w:rFonts w:cs="Arial"/>
              </w:rPr>
            </w:pPr>
            <w:r w:rsidRPr="005D7A6F">
              <w:rPr>
                <w:rFonts w:cs="Arial"/>
                <w:lang w:eastAsia="zh-CN"/>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restart"/>
            <w:vAlign w:val="center"/>
          </w:tcPr>
          <w:p w:rsidR="001F000B" w:rsidRPr="005D7A6F" w:rsidRDefault="001F000B" w:rsidP="007E2B81">
            <w:pPr>
              <w:pStyle w:val="TAC"/>
              <w:rPr>
                <w:rFonts w:cs="Arial"/>
              </w:rPr>
            </w:pPr>
            <w:r w:rsidRPr="005D7A6F">
              <w:rPr>
                <w:rFonts w:cs="Arial"/>
              </w:rPr>
              <w:t>20</w:t>
            </w:r>
          </w:p>
        </w:tc>
        <w:tc>
          <w:tcPr>
            <w:tcW w:w="1288" w:type="dxa"/>
            <w:vMerge w:val="restart"/>
            <w:vAlign w:val="center"/>
          </w:tcPr>
          <w:p w:rsidR="001F000B" w:rsidRPr="005D7A6F" w:rsidRDefault="001F000B" w:rsidP="007E2B81">
            <w:pPr>
              <w:pStyle w:val="TAC"/>
              <w:rPr>
                <w:rFonts w:cs="Arial"/>
              </w:rPr>
            </w:pPr>
            <w:r w:rsidRPr="005D7A6F">
              <w:rPr>
                <w:rFonts w:cs="Arial"/>
              </w:rPr>
              <w:t>3</w:t>
            </w: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12</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615" w:type="dxa"/>
            <w:vAlign w:val="center"/>
          </w:tcPr>
          <w:p w:rsidR="001F000B" w:rsidRPr="005D7A6F" w:rsidRDefault="001F000B" w:rsidP="007E2B81">
            <w:pPr>
              <w:pStyle w:val="TAC"/>
              <w:rPr>
                <w:rFonts w:cs="Arial"/>
              </w:rPr>
            </w:pPr>
            <w:r w:rsidRPr="005D7A6F">
              <w:rPr>
                <w:rFonts w:cs="Arial"/>
                <w:lang w:eastAsia="zh-CN"/>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ign w:val="center"/>
          </w:tcPr>
          <w:p w:rsidR="001F000B" w:rsidRPr="005D7A6F" w:rsidRDefault="001F000B" w:rsidP="007E2B81">
            <w:pPr>
              <w:pStyle w:val="TAC"/>
              <w:rPr>
                <w:rFonts w:cs="Arial"/>
              </w:rPr>
            </w:pPr>
          </w:p>
        </w:tc>
        <w:tc>
          <w:tcPr>
            <w:tcW w:w="1288" w:type="dxa"/>
            <w:vMerge/>
            <w:vAlign w:val="center"/>
          </w:tcPr>
          <w:p w:rsidR="001F000B" w:rsidRPr="005D7A6F" w:rsidRDefault="001F000B" w:rsidP="007E2B81">
            <w:pPr>
              <w:pStyle w:val="TAC"/>
              <w:rPr>
                <w:rFonts w:cs="Arial"/>
              </w:rPr>
            </w:pP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4</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615" w:type="dxa"/>
            <w:vAlign w:val="center"/>
          </w:tcPr>
          <w:p w:rsidR="001F000B" w:rsidRPr="005D7A6F" w:rsidRDefault="001F000B" w:rsidP="007E2B81">
            <w:pPr>
              <w:pStyle w:val="TAC"/>
              <w:rPr>
                <w:rFonts w:cs="Arial"/>
              </w:rPr>
            </w:pPr>
            <w:r w:rsidRPr="005D7A6F">
              <w:rPr>
                <w:rFonts w:cs="Arial"/>
                <w:lang w:eastAsia="zh-CN"/>
              </w:rPr>
              <w:t>Yes</w:t>
            </w:r>
          </w:p>
        </w:tc>
        <w:tc>
          <w:tcPr>
            <w:tcW w:w="590" w:type="dxa"/>
            <w:vAlign w:val="center"/>
          </w:tcPr>
          <w:p w:rsidR="001F000B" w:rsidRPr="005D7A6F" w:rsidRDefault="001F000B" w:rsidP="007E2B81">
            <w:pPr>
              <w:pStyle w:val="TAC"/>
              <w:rPr>
                <w:rFonts w:cs="Arial"/>
              </w:rPr>
            </w:pPr>
            <w:r w:rsidRPr="005D7A6F">
              <w:rPr>
                <w:rFonts w:cs="Arial"/>
                <w:lang w:eastAsia="zh-CN"/>
              </w:rPr>
              <w:t>Yes</w:t>
            </w:r>
          </w:p>
        </w:tc>
        <w:tc>
          <w:tcPr>
            <w:tcW w:w="692" w:type="dxa"/>
            <w:vAlign w:val="center"/>
          </w:tcPr>
          <w:p w:rsidR="001F000B" w:rsidRPr="005D7A6F" w:rsidRDefault="001F000B" w:rsidP="007E2B81">
            <w:pPr>
              <w:pStyle w:val="TAC"/>
              <w:rPr>
                <w:rFonts w:cs="Arial"/>
              </w:rPr>
            </w:pPr>
            <w:r w:rsidRPr="005D7A6F">
              <w:rPr>
                <w:rFonts w:cs="Arial"/>
                <w:lang w:eastAsia="zh-CN"/>
              </w:rPr>
              <w:t>Yes</w:t>
            </w:r>
          </w:p>
        </w:tc>
        <w:tc>
          <w:tcPr>
            <w:tcW w:w="1187" w:type="dxa"/>
            <w:vMerge w:val="restart"/>
            <w:vAlign w:val="center"/>
          </w:tcPr>
          <w:p w:rsidR="001F000B" w:rsidRPr="005D7A6F" w:rsidRDefault="001F000B" w:rsidP="007E2B81">
            <w:pPr>
              <w:pStyle w:val="TAC"/>
              <w:rPr>
                <w:rFonts w:cs="Arial"/>
              </w:rPr>
            </w:pPr>
            <w:r w:rsidRPr="005D7A6F">
              <w:rPr>
                <w:rFonts w:cs="Arial"/>
              </w:rPr>
              <w:t>30</w:t>
            </w:r>
          </w:p>
        </w:tc>
        <w:tc>
          <w:tcPr>
            <w:tcW w:w="1288" w:type="dxa"/>
            <w:vMerge w:val="restart"/>
            <w:vAlign w:val="center"/>
          </w:tcPr>
          <w:p w:rsidR="001F000B" w:rsidRPr="005D7A6F" w:rsidRDefault="001F000B" w:rsidP="007E2B81">
            <w:pPr>
              <w:pStyle w:val="TAC"/>
              <w:rPr>
                <w:rFonts w:cs="Arial"/>
              </w:rPr>
            </w:pPr>
            <w:r w:rsidRPr="005D7A6F">
              <w:rPr>
                <w:rFonts w:cs="Arial"/>
              </w:rPr>
              <w:t>4</w:t>
            </w: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12</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r w:rsidRPr="005D7A6F">
              <w:rPr>
                <w:rFonts w:cs="Arial"/>
                <w:lang w:eastAsia="zh-CN"/>
              </w:rPr>
              <w:t>Yes</w:t>
            </w:r>
          </w:p>
        </w:tc>
        <w:tc>
          <w:tcPr>
            <w:tcW w:w="615" w:type="dxa"/>
            <w:vAlign w:val="center"/>
          </w:tcPr>
          <w:p w:rsidR="001F000B" w:rsidRPr="005D7A6F" w:rsidRDefault="001F000B" w:rsidP="007E2B81">
            <w:pPr>
              <w:pStyle w:val="TAC"/>
              <w:rPr>
                <w:rFonts w:cs="Arial"/>
              </w:rPr>
            </w:pPr>
            <w:r w:rsidRPr="005D7A6F">
              <w:rPr>
                <w:rFonts w:cs="Arial"/>
                <w:lang w:eastAsia="zh-CN"/>
              </w:rPr>
              <w:t>Yes</w:t>
            </w: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ign w:val="center"/>
          </w:tcPr>
          <w:p w:rsidR="001F000B" w:rsidRPr="005D7A6F" w:rsidRDefault="001F000B" w:rsidP="007E2B81">
            <w:pPr>
              <w:pStyle w:val="TAC"/>
              <w:rPr>
                <w:rFonts w:cs="Arial"/>
              </w:rPr>
            </w:pPr>
          </w:p>
        </w:tc>
        <w:tc>
          <w:tcPr>
            <w:tcW w:w="1288" w:type="dxa"/>
            <w:vMerge/>
            <w:vAlign w:val="center"/>
          </w:tcPr>
          <w:p w:rsidR="001F000B" w:rsidRPr="005D7A6F" w:rsidRDefault="001F000B" w:rsidP="007E2B81">
            <w:pPr>
              <w:pStyle w:val="TAC"/>
              <w:rPr>
                <w:rFonts w:cs="Arial"/>
              </w:rPr>
            </w:pP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4</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lang w:eastAsia="zh-CN"/>
              </w:rPr>
            </w:pPr>
            <w:r w:rsidRPr="005D7A6F">
              <w:rPr>
                <w:rFonts w:cs="Arial"/>
                <w:lang w:eastAsia="zh-CN"/>
              </w:rPr>
              <w:t>Yes</w:t>
            </w:r>
          </w:p>
        </w:tc>
        <w:tc>
          <w:tcPr>
            <w:tcW w:w="615" w:type="dxa"/>
            <w:vAlign w:val="center"/>
          </w:tcPr>
          <w:p w:rsidR="001F000B" w:rsidRPr="005D7A6F" w:rsidRDefault="001F000B" w:rsidP="007E2B81">
            <w:pPr>
              <w:pStyle w:val="TAC"/>
              <w:rPr>
                <w:rFonts w:cs="Arial"/>
                <w:lang w:eastAsia="zh-CN"/>
              </w:rPr>
            </w:pPr>
            <w:r w:rsidRPr="005D7A6F">
              <w:rPr>
                <w:rFonts w:cs="Arial"/>
                <w:lang w:eastAsia="zh-CN"/>
              </w:rPr>
              <w:t>Yes</w:t>
            </w:r>
          </w:p>
        </w:tc>
        <w:tc>
          <w:tcPr>
            <w:tcW w:w="590" w:type="dxa"/>
            <w:vAlign w:val="center"/>
          </w:tcPr>
          <w:p w:rsidR="001F000B" w:rsidRPr="005D7A6F" w:rsidRDefault="001F000B" w:rsidP="007E2B81">
            <w:pPr>
              <w:pStyle w:val="TAC"/>
              <w:rPr>
                <w:rFonts w:cs="Arial"/>
              </w:rPr>
            </w:pPr>
            <w:r w:rsidRPr="005D7A6F">
              <w:rPr>
                <w:rFonts w:cs="Arial"/>
              </w:rPr>
              <w:t>Yes</w:t>
            </w:r>
          </w:p>
        </w:tc>
        <w:tc>
          <w:tcPr>
            <w:tcW w:w="692" w:type="dxa"/>
            <w:vAlign w:val="center"/>
          </w:tcPr>
          <w:p w:rsidR="001F000B" w:rsidRPr="005D7A6F" w:rsidRDefault="001F000B" w:rsidP="007E2B81">
            <w:pPr>
              <w:pStyle w:val="TAC"/>
              <w:rPr>
                <w:rFonts w:cs="Arial"/>
              </w:rPr>
            </w:pPr>
          </w:p>
        </w:tc>
        <w:tc>
          <w:tcPr>
            <w:tcW w:w="1187" w:type="dxa"/>
            <w:vMerge w:val="restart"/>
            <w:vAlign w:val="center"/>
          </w:tcPr>
          <w:p w:rsidR="001F000B" w:rsidRPr="005D7A6F" w:rsidRDefault="001F000B" w:rsidP="007E2B81">
            <w:pPr>
              <w:pStyle w:val="TAC"/>
              <w:rPr>
                <w:rFonts w:cs="Arial"/>
              </w:rPr>
            </w:pPr>
            <w:r w:rsidRPr="005D7A6F">
              <w:rPr>
                <w:rFonts w:cs="Arial"/>
              </w:rPr>
              <w:t>20</w:t>
            </w:r>
          </w:p>
        </w:tc>
        <w:tc>
          <w:tcPr>
            <w:tcW w:w="1288" w:type="dxa"/>
            <w:vMerge w:val="restart"/>
            <w:vAlign w:val="center"/>
          </w:tcPr>
          <w:p w:rsidR="001F000B" w:rsidRPr="005D7A6F" w:rsidRDefault="001F000B" w:rsidP="007E2B81">
            <w:pPr>
              <w:pStyle w:val="TAC"/>
              <w:rPr>
                <w:rFonts w:cs="Arial"/>
              </w:rPr>
            </w:pPr>
            <w:r w:rsidRPr="005D7A6F">
              <w:rPr>
                <w:rFonts w:cs="Arial"/>
              </w:rPr>
              <w:t>5</w:t>
            </w:r>
          </w:p>
        </w:tc>
      </w:tr>
      <w:tr w:rsidR="001F000B" w:rsidRPr="005D7A6F" w:rsidTr="007E2B81">
        <w:trPr>
          <w:trHeight w:val="223"/>
          <w:jc w:val="center"/>
        </w:trPr>
        <w:tc>
          <w:tcPr>
            <w:tcW w:w="1396" w:type="dxa"/>
            <w:vMerge/>
            <w:vAlign w:val="center"/>
          </w:tcPr>
          <w:p w:rsidR="001F000B" w:rsidRPr="005D7A6F" w:rsidRDefault="001F000B" w:rsidP="007E2B81">
            <w:pPr>
              <w:pStyle w:val="TAC"/>
              <w:rPr>
                <w:rFonts w:cs="Arial"/>
              </w:rPr>
            </w:pPr>
          </w:p>
        </w:tc>
        <w:tc>
          <w:tcPr>
            <w:tcW w:w="1466" w:type="dxa"/>
            <w:vMerge/>
            <w:vAlign w:val="center"/>
          </w:tcPr>
          <w:p w:rsidR="001F000B" w:rsidRPr="005D7A6F" w:rsidRDefault="001F000B" w:rsidP="007E2B81">
            <w:pPr>
              <w:pStyle w:val="TAC"/>
              <w:rPr>
                <w:rFonts w:cs="Arial"/>
              </w:rPr>
            </w:pPr>
          </w:p>
        </w:tc>
        <w:tc>
          <w:tcPr>
            <w:tcW w:w="767" w:type="dxa"/>
            <w:shd w:val="clear" w:color="auto" w:fill="auto"/>
            <w:vAlign w:val="center"/>
          </w:tcPr>
          <w:p w:rsidR="001F000B" w:rsidRPr="005D7A6F" w:rsidRDefault="001F000B" w:rsidP="007E2B81">
            <w:pPr>
              <w:pStyle w:val="TAC"/>
              <w:rPr>
                <w:rFonts w:cs="Arial"/>
              </w:rPr>
            </w:pPr>
            <w:r w:rsidRPr="005D7A6F">
              <w:rPr>
                <w:rFonts w:cs="Arial"/>
              </w:rPr>
              <w:t>12</w:t>
            </w:r>
          </w:p>
        </w:tc>
        <w:tc>
          <w:tcPr>
            <w:tcW w:w="586" w:type="dxa"/>
            <w:shd w:val="clear" w:color="auto" w:fill="auto"/>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rPr>
            </w:pPr>
          </w:p>
        </w:tc>
        <w:tc>
          <w:tcPr>
            <w:tcW w:w="586" w:type="dxa"/>
            <w:vAlign w:val="center"/>
          </w:tcPr>
          <w:p w:rsidR="001F000B" w:rsidRPr="005D7A6F" w:rsidRDefault="001F000B" w:rsidP="007E2B81">
            <w:pPr>
              <w:pStyle w:val="TAC"/>
              <w:rPr>
                <w:rFonts w:cs="Arial"/>
                <w:lang w:eastAsia="zh-CN"/>
              </w:rPr>
            </w:pPr>
            <w:r w:rsidRPr="005D7A6F">
              <w:rPr>
                <w:rFonts w:cs="Arial"/>
                <w:lang w:eastAsia="zh-CN"/>
              </w:rPr>
              <w:t>Yes</w:t>
            </w:r>
          </w:p>
        </w:tc>
        <w:tc>
          <w:tcPr>
            <w:tcW w:w="615" w:type="dxa"/>
            <w:vAlign w:val="center"/>
          </w:tcPr>
          <w:p w:rsidR="001F000B" w:rsidRPr="005D7A6F" w:rsidRDefault="001F000B" w:rsidP="007E2B81">
            <w:pPr>
              <w:pStyle w:val="TAC"/>
              <w:rPr>
                <w:rFonts w:cs="Arial"/>
                <w:lang w:eastAsia="zh-CN"/>
              </w:rPr>
            </w:pPr>
          </w:p>
        </w:tc>
        <w:tc>
          <w:tcPr>
            <w:tcW w:w="590" w:type="dxa"/>
            <w:vAlign w:val="center"/>
          </w:tcPr>
          <w:p w:rsidR="001F000B" w:rsidRPr="005D7A6F" w:rsidRDefault="001F000B" w:rsidP="007E2B81">
            <w:pPr>
              <w:pStyle w:val="TAC"/>
              <w:rPr>
                <w:rFonts w:cs="Arial"/>
              </w:rPr>
            </w:pPr>
          </w:p>
        </w:tc>
        <w:tc>
          <w:tcPr>
            <w:tcW w:w="692" w:type="dxa"/>
            <w:vAlign w:val="center"/>
          </w:tcPr>
          <w:p w:rsidR="001F000B" w:rsidRPr="005D7A6F" w:rsidRDefault="001F000B" w:rsidP="007E2B81">
            <w:pPr>
              <w:pStyle w:val="TAC"/>
              <w:rPr>
                <w:rFonts w:cs="Arial"/>
              </w:rPr>
            </w:pPr>
          </w:p>
        </w:tc>
        <w:tc>
          <w:tcPr>
            <w:tcW w:w="1187" w:type="dxa"/>
            <w:vMerge/>
            <w:vAlign w:val="center"/>
          </w:tcPr>
          <w:p w:rsidR="001F000B" w:rsidRPr="005D7A6F" w:rsidRDefault="001F000B" w:rsidP="007E2B81">
            <w:pPr>
              <w:pStyle w:val="TAC"/>
              <w:rPr>
                <w:rFonts w:cs="Arial"/>
              </w:rPr>
            </w:pPr>
          </w:p>
        </w:tc>
        <w:tc>
          <w:tcPr>
            <w:tcW w:w="1288" w:type="dxa"/>
            <w:vMerge/>
            <w:vAlign w:val="center"/>
          </w:tcPr>
          <w:p w:rsidR="001F000B" w:rsidRPr="005D7A6F" w:rsidRDefault="001F000B" w:rsidP="007E2B81">
            <w:pPr>
              <w:pStyle w:val="TAC"/>
              <w:rPr>
                <w:rFonts w:cs="Arial"/>
              </w:rPr>
            </w:pPr>
          </w:p>
        </w:tc>
      </w:tr>
    </w:tbl>
    <w:p w:rsidR="00772678" w:rsidRDefault="00772678" w:rsidP="00E93A92"/>
    <w:p w:rsidR="00D95876" w:rsidRDefault="001F000B" w:rsidP="00E93A92">
      <w:r>
        <w:t>Considering the c</w:t>
      </w:r>
      <w:r w:rsidR="00D10EF4">
        <w:t>omplexity that BCS concept intr</w:t>
      </w:r>
      <w:r>
        <w:t>oduces it is highly recommended that it is not adopted to NR and RAN4 needs to discuss how it can be avoided.</w:t>
      </w:r>
    </w:p>
    <w:p w:rsidR="005C62C1" w:rsidRDefault="005C62C1" w:rsidP="001F000B">
      <w:pPr>
        <w:rPr>
          <w:lang w:val="en-US"/>
        </w:rPr>
      </w:pPr>
      <w:r w:rsidRPr="005C62C1">
        <w:rPr>
          <w:lang w:val="en-US"/>
        </w:rPr>
        <w:t xml:space="preserve">One </w:t>
      </w:r>
      <w:r>
        <w:rPr>
          <w:lang w:val="en-US"/>
        </w:rPr>
        <w:t xml:space="preserve">obvious way of avoiding BCS for NR is that UE needs to support in </w:t>
      </w:r>
      <w:r w:rsidR="00D10EF4">
        <w:rPr>
          <w:lang w:val="en-US"/>
        </w:rPr>
        <w:t xml:space="preserve">LTE-NR </w:t>
      </w:r>
      <w:r>
        <w:rPr>
          <w:lang w:val="en-US"/>
        </w:rPr>
        <w:t>DC or NR CA all the channel bandwithd of a NR band that it supports in SA mode. Even though it is not clear yet what is the UE capability in terms of supporting CH BW in SA mode an agre</w:t>
      </w:r>
      <w:r w:rsidR="00D10EF4">
        <w:rPr>
          <w:lang w:val="en-US"/>
        </w:rPr>
        <w:t>ement can be made that no BCS are</w:t>
      </w:r>
      <w:r>
        <w:rPr>
          <w:lang w:val="en-US"/>
        </w:rPr>
        <w:t xml:space="preserve"> needed for NR bands in DC or CA mode </w:t>
      </w:r>
      <w:r>
        <w:rPr>
          <w:lang w:val="en-US"/>
        </w:rPr>
        <w:lastRenderedPageBreak/>
        <w:t>and that it is mandatory to support same CH BWs as in SA mode</w:t>
      </w:r>
      <w:r w:rsidR="00D10EF4">
        <w:rPr>
          <w:lang w:val="en-US"/>
        </w:rPr>
        <w:t xml:space="preserve"> which are know for NW for example by capability </w:t>
      </w:r>
      <w:r w:rsidR="00490A05">
        <w:rPr>
          <w:lang w:val="en-US"/>
        </w:rPr>
        <w:t>signaling [1]</w:t>
      </w:r>
      <w:r>
        <w:rPr>
          <w:lang w:val="en-US"/>
        </w:rPr>
        <w:t>.</w:t>
      </w:r>
    </w:p>
    <w:p w:rsidR="005C62C1" w:rsidRDefault="005C62C1" w:rsidP="001F000B">
      <w:pPr>
        <w:rPr>
          <w:lang w:val="en-US"/>
        </w:rPr>
      </w:pPr>
      <w:bookmarkStart w:id="2" w:name="_Hlk492562746"/>
      <w:r>
        <w:rPr>
          <w:lang w:val="en-US"/>
        </w:rPr>
        <w:t xml:space="preserve">In previous RAN4 meeting there was an opinion raised that BCS are needed because </w:t>
      </w:r>
      <w:r w:rsidR="00797962">
        <w:rPr>
          <w:lang w:val="en-US"/>
        </w:rPr>
        <w:t>a certain CA</w:t>
      </w:r>
      <w:r w:rsidR="00346FC2">
        <w:rPr>
          <w:lang w:val="en-US"/>
        </w:rPr>
        <w:t xml:space="preserve"> configuration has IMD issues with 20+20 MHz case </w:t>
      </w:r>
      <w:r w:rsidR="00797962">
        <w:rPr>
          <w:lang w:val="en-US"/>
        </w:rPr>
        <w:t xml:space="preserve">and </w:t>
      </w:r>
      <w:r w:rsidR="00346FC2">
        <w:rPr>
          <w:lang w:val="en-US"/>
        </w:rPr>
        <w:t>it does not have it for 10+10 MHz case thus</w:t>
      </w:r>
      <w:r w:rsidR="00797962">
        <w:rPr>
          <w:lang w:val="en-US"/>
        </w:rPr>
        <w:t xml:space="preserve"> a BCS of excluding 20+20 needs to</w:t>
      </w:r>
      <w:r w:rsidR="00346FC2">
        <w:rPr>
          <w:lang w:val="en-US"/>
        </w:rPr>
        <w:t xml:space="preserve"> be defind. There is not technical merit for this kind of reasoning because if </w:t>
      </w:r>
      <w:r w:rsidR="00797962">
        <w:rPr>
          <w:lang w:val="en-US"/>
        </w:rPr>
        <w:t>10+10 MHz case does not have MSD</w:t>
      </w:r>
      <w:r w:rsidR="00346FC2">
        <w:rPr>
          <w:lang w:val="en-US"/>
        </w:rPr>
        <w:t xml:space="preserve"> it does not have </w:t>
      </w:r>
      <w:r w:rsidR="00797962">
        <w:rPr>
          <w:lang w:val="en-US"/>
        </w:rPr>
        <w:t xml:space="preserve">it </w:t>
      </w:r>
      <w:r w:rsidR="00346FC2">
        <w:rPr>
          <w:lang w:val="en-US"/>
        </w:rPr>
        <w:t>even in the case also 20+20 is</w:t>
      </w:r>
      <w:r w:rsidR="00797962">
        <w:rPr>
          <w:lang w:val="en-US"/>
        </w:rPr>
        <w:t xml:space="preserve"> part of the </w:t>
      </w:r>
      <w:r w:rsidR="00A37568">
        <w:rPr>
          <w:lang w:val="en-US"/>
        </w:rPr>
        <w:t>configuration</w:t>
      </w:r>
      <w:r w:rsidR="00346FC2">
        <w:rPr>
          <w:lang w:val="en-US"/>
        </w:rPr>
        <w:t>.</w:t>
      </w:r>
      <w:r w:rsidR="00797962">
        <w:rPr>
          <w:lang w:val="en-US"/>
        </w:rPr>
        <w:t xml:space="preserve"> Thus we do not think this kind of issues merits the adaptation of BCS. Some other means of indicating in spcefication that some BW combinations do not have MSD while other have can be considerd.</w:t>
      </w:r>
    </w:p>
    <w:bookmarkEnd w:id="2"/>
    <w:p w:rsidR="00BE6EE2" w:rsidRPr="00BE6EE2" w:rsidRDefault="00BE6EE2" w:rsidP="001F000B">
      <w:pPr>
        <w:rPr>
          <w:b/>
          <w:lang w:val="en-US"/>
        </w:rPr>
      </w:pPr>
      <w:r w:rsidRPr="00BE6EE2">
        <w:rPr>
          <w:b/>
          <w:lang w:val="en-US"/>
        </w:rPr>
        <w:t>Proposal 1: Concept of bandwidth combinations sets is not introduced into NR</w:t>
      </w:r>
    </w:p>
    <w:p w:rsidR="00797962" w:rsidRDefault="00855C0F" w:rsidP="001F000B">
      <w:pPr>
        <w:rPr>
          <w:color w:val="FF0000"/>
          <w:lang w:val="en-US"/>
        </w:rPr>
      </w:pPr>
      <w:r>
        <w:rPr>
          <w:lang w:val="en-US"/>
        </w:rPr>
        <w:t xml:space="preserve">One aspect that needs attention is that incase of LTE-NR DC how the LTE BCS issue is treated. Shall UE indicate BCS information for LTE CA even it does not for NR and if so how this is captured into the specification. One alternative is that UE needs to inidacate support for all LTE BCSs that are standardized at the time the UE was implemented. With this approach NR-LTE interworking specification does not need to include information about LTE BCS only LTE CA configurations are captured and a reference to 36.101 is included for further information. In case new LTE BCSs are introduced into LTE specification for a certain CA configuration this is not an issue as LTE-NR DC UE indicates the support of the LTE BCS that were in LTE specification at the time it was developed and thus NW know the UE capabilities. </w:t>
      </w:r>
    </w:p>
    <w:p w:rsidR="00BE6EE2" w:rsidRDefault="00BE6EE2" w:rsidP="00BE6EE2">
      <w:pPr>
        <w:rPr>
          <w:b/>
        </w:rPr>
      </w:pPr>
      <w:r w:rsidRPr="00BE6EE2">
        <w:rPr>
          <w:b/>
        </w:rPr>
        <w:t>Proposal 2: When operating in LTE – NR DC UE shall indicate support for all specified LTE bandwidth combinations sets that belong to the LTE CA configuration part of LTE – NR DC.</w:t>
      </w:r>
    </w:p>
    <w:p w:rsidR="00BE6EE2" w:rsidRPr="00BE6EE2" w:rsidRDefault="00BE6EE2" w:rsidP="001F000B">
      <w:r>
        <w:rPr>
          <w:b/>
        </w:rPr>
        <w:t xml:space="preserve">Proposal 3: When operating in </w:t>
      </w:r>
      <w:r w:rsidRPr="00BE6EE2">
        <w:rPr>
          <w:b/>
        </w:rPr>
        <w:t>DC band combinations of LTE 1DL/1UL + one NR band</w:t>
      </w:r>
      <w:r>
        <w:rPr>
          <w:b/>
        </w:rPr>
        <w:t xml:space="preserve"> UE will support all LTE channel bandwidths that are specified to the LTE band</w:t>
      </w:r>
    </w:p>
    <w:p w:rsidR="00E93A92" w:rsidRDefault="00E93A92" w:rsidP="00E93A92">
      <w:pPr>
        <w:pStyle w:val="Heading2"/>
      </w:pPr>
      <w:r>
        <w:t>2.2</w:t>
      </w:r>
      <w:r>
        <w:tab/>
        <w:t>NR CA bandwidth combinations sets</w:t>
      </w:r>
    </w:p>
    <w:p w:rsidR="00B37B71" w:rsidRDefault="00B37B71" w:rsidP="00FD1EC4">
      <w:pPr>
        <w:pStyle w:val="Heading3"/>
      </w:pPr>
      <w:r>
        <w:t>2.2.1</w:t>
      </w:r>
      <w:r>
        <w:tab/>
        <w:t>Current agreements for NR channel bandwidths</w:t>
      </w:r>
    </w:p>
    <w:p w:rsidR="00B37B71" w:rsidRDefault="00B37B71" w:rsidP="00FD1EC4">
      <w:r>
        <w:t>In Tables 2 and 3 we present the current agreements for NR channel bandwidths for range 1 and range 2 respectively.</w:t>
      </w:r>
    </w:p>
    <w:p w:rsidR="00B37B71" w:rsidRPr="00FD1EC4" w:rsidRDefault="00B37B71" w:rsidP="00FD1EC4">
      <w:pPr>
        <w:jc w:val="center"/>
        <w:rPr>
          <w:b/>
        </w:rPr>
      </w:pPr>
      <w:r>
        <w:rPr>
          <w:b/>
        </w:rPr>
        <w:t>Table 2: Range 1 channel bandwidths</w:t>
      </w:r>
    </w:p>
    <w:p w:rsidR="00B37B71" w:rsidRDefault="00B37B71" w:rsidP="00FD1EC4">
      <w:pPr>
        <w:jc w:val="center"/>
        <w:rPr>
          <w:lang w:val="en-US"/>
        </w:rPr>
      </w:pPr>
      <w:r>
        <w:rPr>
          <w:noProof/>
          <w:lang w:val="en-US"/>
        </w:rPr>
        <w:drawing>
          <wp:inline distT="0" distB="0" distL="0" distR="0" wp14:anchorId="74564E8E">
            <wp:extent cx="6386426" cy="77649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72605" cy="786971"/>
                    </a:xfrm>
                    <a:prstGeom prst="rect">
                      <a:avLst/>
                    </a:prstGeom>
                    <a:noFill/>
                  </pic:spPr>
                </pic:pic>
              </a:graphicData>
            </a:graphic>
          </wp:inline>
        </w:drawing>
      </w:r>
    </w:p>
    <w:p w:rsidR="00B37B71" w:rsidRPr="00B61D01" w:rsidRDefault="00B37B71" w:rsidP="00B37B71">
      <w:pPr>
        <w:jc w:val="center"/>
        <w:rPr>
          <w:b/>
        </w:rPr>
      </w:pPr>
      <w:r>
        <w:rPr>
          <w:b/>
        </w:rPr>
        <w:t>Table 2: Range 2 channel bandwidths</w:t>
      </w:r>
    </w:p>
    <w:p w:rsidR="00B37B71" w:rsidRDefault="00B37B71" w:rsidP="00FD1EC4">
      <w:pPr>
        <w:jc w:val="center"/>
        <w:rPr>
          <w:lang w:val="en-US"/>
        </w:rPr>
      </w:pPr>
      <w:r>
        <w:rPr>
          <w:noProof/>
          <w:lang w:val="en-US"/>
        </w:rPr>
        <w:drawing>
          <wp:inline distT="0" distB="0" distL="0" distR="0" wp14:anchorId="10190E5E">
            <wp:extent cx="4548505" cy="70648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8392" cy="715782"/>
                    </a:xfrm>
                    <a:prstGeom prst="rect">
                      <a:avLst/>
                    </a:prstGeom>
                    <a:noFill/>
                  </pic:spPr>
                </pic:pic>
              </a:graphicData>
            </a:graphic>
          </wp:inline>
        </w:drawing>
      </w:r>
    </w:p>
    <w:p w:rsidR="00B37B71" w:rsidRPr="00FD1EC4" w:rsidRDefault="00B37B71" w:rsidP="00FD1EC4">
      <w:pPr>
        <w:pStyle w:val="Heading3"/>
        <w:rPr>
          <w:lang w:val="en-US"/>
        </w:rPr>
      </w:pPr>
      <w:r>
        <w:rPr>
          <w:lang w:val="en-US"/>
        </w:rPr>
        <w:t>2.2.2</w:t>
      </w:r>
      <w:r>
        <w:rPr>
          <w:lang w:val="en-US"/>
        </w:rPr>
        <w:tab/>
        <w:t>NR CA bandwidth combinations set definition</w:t>
      </w:r>
    </w:p>
    <w:p w:rsidR="00764454" w:rsidRDefault="004241D8" w:rsidP="00764454">
      <w:r>
        <w:t>LTE specifications has the concept of C</w:t>
      </w:r>
      <w:r w:rsidR="00A37568">
        <w:t>A bandwith class which indicates</w:t>
      </w:r>
      <w:r>
        <w:t xml:space="preserve"> the number of contiguous CCs per band in CA configuration acromymn. Whereas the BCS concept turned out to be counter productive the CA BW class concept has been very usefull for capturing the CA configuration cab</w:t>
      </w:r>
      <w:r w:rsidR="00A37568">
        <w:t>abilities in</w:t>
      </w:r>
      <w:r>
        <w:t xml:space="preserve"> CA acronym. Thus we are proposing to use CA BW class concept also for NR. In previous RAN4 meeting there was </w:t>
      </w:r>
      <w:r w:rsidR="00490A05">
        <w:t>a contribution [2</w:t>
      </w:r>
      <w:r>
        <w:t>] suggenting that f</w:t>
      </w:r>
      <w:r w:rsidRPr="004241D8">
        <w:t xml:space="preserve">or </w:t>
      </w:r>
      <w:r w:rsidR="00B37B71">
        <w:t>“</w:t>
      </w:r>
      <w:r w:rsidRPr="004241D8">
        <w:t>NR stand-alone CA combination, RAN4 should further study how to define nCA bandwidth classes in considerations of different frequency range, specific frequency band, SCS and the number of contiguous CC.</w:t>
      </w:r>
      <w:r w:rsidR="00B37B71">
        <w:t>”</w:t>
      </w:r>
    </w:p>
    <w:p w:rsidR="004241D8" w:rsidRDefault="004241D8" w:rsidP="00764454">
      <w:r>
        <w:t xml:space="preserve">In tables </w:t>
      </w:r>
      <w:r w:rsidR="00B37B71">
        <w:t>4</w:t>
      </w:r>
      <w:r>
        <w:t xml:space="preserve"> and </w:t>
      </w:r>
      <w:r w:rsidR="00B37B71">
        <w:t>5</w:t>
      </w:r>
      <w:r>
        <w:t xml:space="preserve"> we present our proposal how the NR CA BW classes shold be defiend. Two Tables are props</w:t>
      </w:r>
      <w:r w:rsidR="00A37568">
        <w:t>ed as NR range 1 and range 2 have</w:t>
      </w:r>
      <w:r>
        <w:t xml:space="preserve"> different capabilities in terms of CH BWs. </w:t>
      </w:r>
    </w:p>
    <w:p w:rsidR="004241D8" w:rsidRDefault="004241D8" w:rsidP="00764454">
      <w:r>
        <w:lastRenderedPageBreak/>
        <w:t xml:space="preserve">What is different compared to LTE CA BW class definition is that </w:t>
      </w:r>
      <w:r w:rsidR="00A37568">
        <w:t xml:space="preserve">NR </w:t>
      </w:r>
      <w:r>
        <w:t>BW class</w:t>
      </w:r>
      <w:r w:rsidR="00A37568">
        <w:t xml:space="preserve"> proposal</w:t>
      </w:r>
      <w:r>
        <w:t xml:space="preserve"> do not have number of resource block information instead NR aggregated </w:t>
      </w:r>
      <w:r w:rsidR="0052157C">
        <w:t>bandwidth is captured. Re</w:t>
      </w:r>
      <w:r w:rsidR="00A37568">
        <w:t>a</w:t>
      </w:r>
      <w:r w:rsidR="0052157C">
        <w:t>son for this is that for a given channel bandwidth different scs have different number of RBs and we would like to avoid overly complicated BW class definition.</w:t>
      </w:r>
    </w:p>
    <w:p w:rsidR="0052157C" w:rsidRDefault="0052157C" w:rsidP="00764454">
      <w:r>
        <w:t xml:space="preserve">For range 1 and range 2 proposal is to reserve class A for single CC operation similarly as for LTE covering all channel bandwidths part of Rel-15. </w:t>
      </w:r>
    </w:p>
    <w:p w:rsidR="0052157C" w:rsidRDefault="0052157C" w:rsidP="00764454">
      <w:r>
        <w:t xml:space="preserve">For both ranges class B consists of two CCs where upper channel bandwidth bound is limited to what can be achieved by aggregating two maximum allowed CH BW as defined for applicaple range. Lower bound is selected by making it possible to create such aggregated transmission bandwiths which are not covered by single CC operation. One can argue that this creates too much flexibility but history has shown that ones somebody has a spectrum holding which is not coverd in specification it will be pushed to RAN4 from RAN. </w:t>
      </w:r>
    </w:p>
    <w:p w:rsidR="00F6093A" w:rsidRDefault="00F6093A" w:rsidP="00764454">
      <w:r>
        <w:t>Class C is for three CC operation and covers aggregated channel bandwidth range that can be achieved by adding one more CC on top of class B. Same principle applies to class D.</w:t>
      </w:r>
    </w:p>
    <w:p w:rsidR="00F6093A" w:rsidRPr="00764454" w:rsidRDefault="00F6093A" w:rsidP="00764454">
      <w:r>
        <w:t>What RAN4 should discuss is that what are the classes applicaple for REL-15.</w:t>
      </w:r>
    </w:p>
    <w:p w:rsidR="005B50D1" w:rsidRDefault="004241D8" w:rsidP="005B50D1">
      <w:pPr>
        <w:spacing w:after="120"/>
        <w:jc w:val="center"/>
        <w:rPr>
          <w:color w:val="000000"/>
          <w:lang w:val="en-US" w:eastAsia="zh-CN"/>
        </w:rPr>
      </w:pPr>
      <w:r>
        <w:rPr>
          <w:rFonts w:hint="eastAsia"/>
          <w:color w:val="000000"/>
          <w:lang w:val="en-US" w:eastAsia="zh-CN"/>
        </w:rPr>
        <w:t xml:space="preserve">Table </w:t>
      </w:r>
      <w:r w:rsidR="00B37B71">
        <w:rPr>
          <w:color w:val="000000"/>
          <w:lang w:val="en-US" w:eastAsia="zh-CN"/>
        </w:rPr>
        <w:t>4</w:t>
      </w:r>
      <w:r>
        <w:rPr>
          <w:rFonts w:hint="eastAsia"/>
          <w:color w:val="000000"/>
          <w:lang w:val="en-US" w:eastAsia="zh-CN"/>
        </w:rPr>
        <w:t>:</w:t>
      </w:r>
      <w:r w:rsidR="005B50D1" w:rsidRPr="009B21E2">
        <w:t xml:space="preserve"> </w:t>
      </w:r>
      <w:r w:rsidR="005B50D1">
        <w:rPr>
          <w:rFonts w:cs="Arial"/>
        </w:rPr>
        <w:t xml:space="preserve">NR </w:t>
      </w:r>
      <w:r w:rsidR="005B50D1" w:rsidRPr="005D7A6F">
        <w:rPr>
          <w:rFonts w:cs="Arial"/>
        </w:rPr>
        <w:t>CA Bandwidth Class</w:t>
      </w:r>
      <w:r w:rsidR="00C44AC2">
        <w:rPr>
          <w:rFonts w:cs="Arial"/>
        </w:rPr>
        <w:t xml:space="preserve"> for Range 1</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5"/>
        <w:gridCol w:w="3410"/>
        <w:gridCol w:w="2083"/>
      </w:tblGrid>
      <w:tr w:rsidR="005B50D1" w:rsidRPr="005D7A6F" w:rsidTr="007E2B81">
        <w:trPr>
          <w:jc w:val="center"/>
        </w:trPr>
        <w:tc>
          <w:tcPr>
            <w:tcW w:w="2915" w:type="dxa"/>
          </w:tcPr>
          <w:p w:rsidR="005B50D1" w:rsidRPr="005D7A6F" w:rsidRDefault="005B50D1" w:rsidP="007E2B81">
            <w:pPr>
              <w:pStyle w:val="TAH"/>
              <w:rPr>
                <w:rFonts w:cs="Arial"/>
              </w:rPr>
            </w:pPr>
            <w:r>
              <w:rPr>
                <w:rFonts w:cs="Arial"/>
              </w:rPr>
              <w:t xml:space="preserve">NR </w:t>
            </w:r>
            <w:r w:rsidR="0052157C">
              <w:rPr>
                <w:rFonts w:cs="Arial"/>
              </w:rPr>
              <w:t>CA bandwidth c</w:t>
            </w:r>
            <w:r w:rsidRPr="005D7A6F">
              <w:rPr>
                <w:rFonts w:cs="Arial"/>
              </w:rPr>
              <w:t>lass</w:t>
            </w:r>
          </w:p>
        </w:tc>
        <w:tc>
          <w:tcPr>
            <w:tcW w:w="3410" w:type="dxa"/>
          </w:tcPr>
          <w:p w:rsidR="005B50D1" w:rsidRPr="005D7A6F" w:rsidRDefault="004241D8" w:rsidP="007E2B81">
            <w:pPr>
              <w:pStyle w:val="TAH"/>
              <w:rPr>
                <w:rFonts w:cs="Arial"/>
              </w:rPr>
            </w:pPr>
            <w:r>
              <w:rPr>
                <w:rFonts w:cs="Arial"/>
              </w:rPr>
              <w:t xml:space="preserve">Aggregated </w:t>
            </w:r>
            <w:r w:rsidR="0052157C">
              <w:rPr>
                <w:rFonts w:cs="Arial"/>
              </w:rPr>
              <w:t>c</w:t>
            </w:r>
            <w:r w:rsidR="005B50D1">
              <w:rPr>
                <w:rFonts w:cs="Arial"/>
              </w:rPr>
              <w:t>hannel bandwidth</w:t>
            </w:r>
          </w:p>
        </w:tc>
        <w:tc>
          <w:tcPr>
            <w:tcW w:w="2083" w:type="dxa"/>
          </w:tcPr>
          <w:p w:rsidR="005B50D1" w:rsidRPr="005D7A6F" w:rsidRDefault="005B50D1" w:rsidP="007E2B81">
            <w:pPr>
              <w:pStyle w:val="TAH"/>
              <w:rPr>
                <w:rFonts w:cs="Arial"/>
              </w:rPr>
            </w:pPr>
            <w:r w:rsidRPr="005D7A6F">
              <w:rPr>
                <w:rFonts w:cs="Arial"/>
              </w:rPr>
              <w:t>Number of contiguous CC</w:t>
            </w:r>
          </w:p>
        </w:tc>
      </w:tr>
      <w:tr w:rsidR="005B50D1" w:rsidRPr="005D7A6F" w:rsidTr="007E2B81">
        <w:trPr>
          <w:jc w:val="center"/>
        </w:trPr>
        <w:tc>
          <w:tcPr>
            <w:tcW w:w="2915" w:type="dxa"/>
          </w:tcPr>
          <w:p w:rsidR="005B50D1" w:rsidRPr="005D7A6F" w:rsidRDefault="005B50D1" w:rsidP="007E2B81">
            <w:pPr>
              <w:pStyle w:val="TAC"/>
              <w:rPr>
                <w:rFonts w:cs="Arial"/>
              </w:rPr>
            </w:pPr>
            <w:r w:rsidRPr="005D7A6F">
              <w:rPr>
                <w:rFonts w:cs="Arial"/>
              </w:rPr>
              <w:t>A</w:t>
            </w:r>
          </w:p>
        </w:tc>
        <w:tc>
          <w:tcPr>
            <w:tcW w:w="3410" w:type="dxa"/>
          </w:tcPr>
          <w:p w:rsidR="005B50D1" w:rsidRPr="005D7A6F" w:rsidRDefault="005B50D1" w:rsidP="007E2B81">
            <w:pPr>
              <w:pStyle w:val="TAC"/>
              <w:rPr>
                <w:rFonts w:cs="Arial"/>
              </w:rPr>
            </w:pPr>
            <w:r>
              <w:rPr>
                <w:rFonts w:cs="Arial"/>
              </w:rPr>
              <w:t>CHBW ≤ 1</w:t>
            </w:r>
            <w:r w:rsidRPr="005D7A6F">
              <w:rPr>
                <w:rFonts w:cs="Arial"/>
              </w:rPr>
              <w:t>00</w:t>
            </w:r>
            <w:r>
              <w:rPr>
                <w:rFonts w:cs="Arial"/>
              </w:rPr>
              <w:t xml:space="preserve"> MHz</w:t>
            </w:r>
          </w:p>
        </w:tc>
        <w:tc>
          <w:tcPr>
            <w:tcW w:w="2083" w:type="dxa"/>
          </w:tcPr>
          <w:p w:rsidR="005B50D1" w:rsidRPr="005D7A6F" w:rsidRDefault="005B50D1" w:rsidP="007E2B81">
            <w:pPr>
              <w:pStyle w:val="TAC"/>
              <w:rPr>
                <w:rFonts w:cs="Arial"/>
              </w:rPr>
            </w:pPr>
            <w:r w:rsidRPr="005D7A6F">
              <w:rPr>
                <w:rFonts w:cs="Arial"/>
              </w:rPr>
              <w:t>1</w:t>
            </w:r>
          </w:p>
        </w:tc>
      </w:tr>
      <w:tr w:rsidR="005B50D1" w:rsidRPr="005D7A6F" w:rsidTr="007E2B81">
        <w:trPr>
          <w:jc w:val="center"/>
        </w:trPr>
        <w:tc>
          <w:tcPr>
            <w:tcW w:w="2915" w:type="dxa"/>
          </w:tcPr>
          <w:p w:rsidR="005B50D1" w:rsidRPr="005D7A6F" w:rsidRDefault="005B50D1" w:rsidP="007E2B81">
            <w:pPr>
              <w:pStyle w:val="TAC"/>
              <w:rPr>
                <w:rFonts w:cs="Arial"/>
              </w:rPr>
            </w:pPr>
            <w:r w:rsidRPr="005D7A6F">
              <w:rPr>
                <w:rFonts w:cs="Arial"/>
              </w:rPr>
              <w:t>B</w:t>
            </w:r>
          </w:p>
        </w:tc>
        <w:tc>
          <w:tcPr>
            <w:tcW w:w="3410" w:type="dxa"/>
          </w:tcPr>
          <w:p w:rsidR="005B50D1" w:rsidRPr="005D7A6F" w:rsidRDefault="005B50D1" w:rsidP="007E2B81">
            <w:pPr>
              <w:pStyle w:val="TAC"/>
              <w:rPr>
                <w:rFonts w:cs="Arial"/>
              </w:rPr>
            </w:pPr>
            <w:r>
              <w:rPr>
                <w:rFonts w:cs="Arial"/>
              </w:rPr>
              <w:t>20 MHz &lt; CHBW ≤ 2</w:t>
            </w:r>
            <w:r w:rsidRPr="005D7A6F">
              <w:rPr>
                <w:rFonts w:cs="Arial"/>
              </w:rPr>
              <w:t>00</w:t>
            </w:r>
            <w:r>
              <w:rPr>
                <w:rFonts w:cs="Arial"/>
              </w:rPr>
              <w:t xml:space="preserve"> MHz</w:t>
            </w:r>
          </w:p>
        </w:tc>
        <w:tc>
          <w:tcPr>
            <w:tcW w:w="2083" w:type="dxa"/>
          </w:tcPr>
          <w:p w:rsidR="005B50D1" w:rsidRPr="005D7A6F" w:rsidRDefault="005B50D1" w:rsidP="007E2B81">
            <w:pPr>
              <w:pStyle w:val="TAC"/>
              <w:rPr>
                <w:rFonts w:cs="Arial"/>
              </w:rPr>
            </w:pPr>
            <w:r w:rsidRPr="005D7A6F">
              <w:rPr>
                <w:rFonts w:cs="Arial"/>
              </w:rPr>
              <w:t>2</w:t>
            </w:r>
          </w:p>
        </w:tc>
      </w:tr>
      <w:tr w:rsidR="005B50D1" w:rsidRPr="005D7A6F" w:rsidTr="007E2B81">
        <w:trPr>
          <w:jc w:val="center"/>
        </w:trPr>
        <w:tc>
          <w:tcPr>
            <w:tcW w:w="2915" w:type="dxa"/>
          </w:tcPr>
          <w:p w:rsidR="005B50D1" w:rsidRPr="005D7A6F" w:rsidRDefault="005B50D1" w:rsidP="007E2B81">
            <w:pPr>
              <w:pStyle w:val="TAC"/>
              <w:rPr>
                <w:rFonts w:cs="Arial"/>
              </w:rPr>
            </w:pPr>
            <w:r w:rsidRPr="005D7A6F">
              <w:rPr>
                <w:rFonts w:cs="Arial"/>
              </w:rPr>
              <w:t>C</w:t>
            </w:r>
          </w:p>
        </w:tc>
        <w:tc>
          <w:tcPr>
            <w:tcW w:w="3410" w:type="dxa"/>
          </w:tcPr>
          <w:p w:rsidR="005B50D1" w:rsidRPr="005D7A6F" w:rsidRDefault="005B50D1" w:rsidP="007E2B81">
            <w:pPr>
              <w:pStyle w:val="TAC"/>
              <w:rPr>
                <w:rFonts w:cs="Arial"/>
              </w:rPr>
            </w:pPr>
            <w:r>
              <w:rPr>
                <w:rFonts w:cs="Arial"/>
              </w:rPr>
              <w:t>200 MHz &lt; CHBW ≤ 3</w:t>
            </w:r>
            <w:r w:rsidRPr="005D7A6F">
              <w:rPr>
                <w:rFonts w:cs="Arial"/>
              </w:rPr>
              <w:t>00</w:t>
            </w:r>
            <w:r>
              <w:rPr>
                <w:rFonts w:cs="Arial"/>
              </w:rPr>
              <w:t xml:space="preserve"> MHz</w:t>
            </w:r>
          </w:p>
        </w:tc>
        <w:tc>
          <w:tcPr>
            <w:tcW w:w="2083" w:type="dxa"/>
          </w:tcPr>
          <w:p w:rsidR="005B50D1" w:rsidRPr="005D7A6F" w:rsidRDefault="005B50D1" w:rsidP="007E2B81">
            <w:pPr>
              <w:pStyle w:val="TAC"/>
              <w:rPr>
                <w:rFonts w:cs="Arial"/>
              </w:rPr>
            </w:pPr>
            <w:r>
              <w:rPr>
                <w:rFonts w:cs="Arial"/>
              </w:rPr>
              <w:t>3</w:t>
            </w:r>
          </w:p>
        </w:tc>
      </w:tr>
      <w:tr w:rsidR="005B50D1" w:rsidRPr="005D7A6F" w:rsidTr="007E2B81">
        <w:trPr>
          <w:jc w:val="center"/>
        </w:trPr>
        <w:tc>
          <w:tcPr>
            <w:tcW w:w="2915" w:type="dxa"/>
          </w:tcPr>
          <w:p w:rsidR="005B50D1" w:rsidRPr="005D7A6F" w:rsidRDefault="005B50D1" w:rsidP="007E2B81">
            <w:pPr>
              <w:pStyle w:val="TAC"/>
              <w:rPr>
                <w:rFonts w:cs="Arial"/>
              </w:rPr>
            </w:pPr>
            <w:r w:rsidRPr="005D7A6F">
              <w:rPr>
                <w:rFonts w:cs="Arial"/>
              </w:rPr>
              <w:t>D</w:t>
            </w:r>
          </w:p>
        </w:tc>
        <w:tc>
          <w:tcPr>
            <w:tcW w:w="3410" w:type="dxa"/>
          </w:tcPr>
          <w:p w:rsidR="005B50D1" w:rsidRPr="005D7A6F" w:rsidRDefault="005B50D1" w:rsidP="007E2B81">
            <w:pPr>
              <w:pStyle w:val="TAC"/>
              <w:rPr>
                <w:rFonts w:cs="Arial"/>
              </w:rPr>
            </w:pPr>
            <w:r>
              <w:rPr>
                <w:rFonts w:cs="Arial"/>
              </w:rPr>
              <w:t>300 MHz &lt; CHBW ≤ 4</w:t>
            </w:r>
            <w:r w:rsidRPr="005D7A6F">
              <w:rPr>
                <w:rFonts w:cs="Arial"/>
              </w:rPr>
              <w:t>00</w:t>
            </w:r>
            <w:r>
              <w:rPr>
                <w:rFonts w:cs="Arial"/>
              </w:rPr>
              <w:t xml:space="preserve"> MHz</w:t>
            </w:r>
          </w:p>
        </w:tc>
        <w:tc>
          <w:tcPr>
            <w:tcW w:w="2083" w:type="dxa"/>
          </w:tcPr>
          <w:p w:rsidR="005B50D1" w:rsidRPr="005D7A6F" w:rsidRDefault="005B50D1" w:rsidP="007E2B81">
            <w:pPr>
              <w:pStyle w:val="TAC"/>
              <w:rPr>
                <w:rFonts w:cs="Arial"/>
              </w:rPr>
            </w:pPr>
            <w:r>
              <w:rPr>
                <w:rFonts w:cs="Arial"/>
              </w:rPr>
              <w:t>4</w:t>
            </w:r>
          </w:p>
        </w:tc>
      </w:tr>
    </w:tbl>
    <w:p w:rsidR="005B50D1" w:rsidRDefault="005B50D1" w:rsidP="0043450E"/>
    <w:p w:rsidR="00C44AC2" w:rsidRDefault="004241D8" w:rsidP="00C44AC2">
      <w:pPr>
        <w:spacing w:after="120"/>
        <w:jc w:val="center"/>
        <w:rPr>
          <w:color w:val="000000"/>
          <w:lang w:val="en-US" w:eastAsia="zh-CN"/>
        </w:rPr>
      </w:pPr>
      <w:bookmarkStart w:id="3" w:name="_Hlk492408767"/>
      <w:r>
        <w:rPr>
          <w:rFonts w:hint="eastAsia"/>
          <w:color w:val="000000"/>
          <w:lang w:val="en-US" w:eastAsia="zh-CN"/>
        </w:rPr>
        <w:t xml:space="preserve">Table </w:t>
      </w:r>
      <w:r w:rsidR="00B37B71">
        <w:rPr>
          <w:color w:val="000000"/>
          <w:lang w:val="en-US" w:eastAsia="zh-CN"/>
        </w:rPr>
        <w:t>5</w:t>
      </w:r>
      <w:r>
        <w:rPr>
          <w:rFonts w:hint="eastAsia"/>
          <w:color w:val="000000"/>
          <w:lang w:val="en-US" w:eastAsia="zh-CN"/>
        </w:rPr>
        <w:t>:</w:t>
      </w:r>
      <w:r w:rsidR="00C44AC2" w:rsidRPr="009B21E2">
        <w:t xml:space="preserve"> </w:t>
      </w:r>
      <w:r w:rsidR="00C44AC2">
        <w:rPr>
          <w:rFonts w:cs="Arial"/>
        </w:rPr>
        <w:t xml:space="preserve">NR </w:t>
      </w:r>
      <w:r w:rsidR="00C44AC2" w:rsidRPr="005D7A6F">
        <w:rPr>
          <w:rFonts w:cs="Arial"/>
        </w:rPr>
        <w:t>CA Bandwidth Class</w:t>
      </w:r>
      <w:r w:rsidR="00C44AC2">
        <w:rPr>
          <w:rFonts w:cs="Arial"/>
        </w:rPr>
        <w:t xml:space="preserve"> for Range 2</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5"/>
        <w:gridCol w:w="3410"/>
        <w:gridCol w:w="2083"/>
      </w:tblGrid>
      <w:tr w:rsidR="00C44AC2" w:rsidRPr="005D7A6F" w:rsidTr="007E2B81">
        <w:trPr>
          <w:jc w:val="center"/>
        </w:trPr>
        <w:tc>
          <w:tcPr>
            <w:tcW w:w="2915" w:type="dxa"/>
          </w:tcPr>
          <w:p w:rsidR="00C44AC2" w:rsidRPr="005D7A6F" w:rsidRDefault="00C44AC2" w:rsidP="007E2B81">
            <w:pPr>
              <w:pStyle w:val="TAH"/>
              <w:rPr>
                <w:rFonts w:cs="Arial"/>
              </w:rPr>
            </w:pPr>
            <w:r>
              <w:rPr>
                <w:rFonts w:cs="Arial"/>
              </w:rPr>
              <w:t xml:space="preserve">NR </w:t>
            </w:r>
            <w:r w:rsidR="0052157C">
              <w:rPr>
                <w:rFonts w:cs="Arial"/>
              </w:rPr>
              <w:t>CA bandwidth c</w:t>
            </w:r>
            <w:r w:rsidRPr="005D7A6F">
              <w:rPr>
                <w:rFonts w:cs="Arial"/>
              </w:rPr>
              <w:t>lass</w:t>
            </w:r>
          </w:p>
        </w:tc>
        <w:tc>
          <w:tcPr>
            <w:tcW w:w="3410" w:type="dxa"/>
          </w:tcPr>
          <w:p w:rsidR="00C44AC2" w:rsidRPr="005D7A6F" w:rsidRDefault="004241D8" w:rsidP="007E2B81">
            <w:pPr>
              <w:pStyle w:val="TAH"/>
              <w:rPr>
                <w:rFonts w:cs="Arial"/>
              </w:rPr>
            </w:pPr>
            <w:r>
              <w:rPr>
                <w:rFonts w:cs="Arial"/>
              </w:rPr>
              <w:t xml:space="preserve">Aggregated </w:t>
            </w:r>
            <w:r w:rsidR="0052157C">
              <w:rPr>
                <w:rFonts w:cs="Arial"/>
              </w:rPr>
              <w:t>c</w:t>
            </w:r>
            <w:r w:rsidR="00C44AC2">
              <w:rPr>
                <w:rFonts w:cs="Arial"/>
              </w:rPr>
              <w:t>hannel bandwidth</w:t>
            </w:r>
          </w:p>
        </w:tc>
        <w:tc>
          <w:tcPr>
            <w:tcW w:w="2083" w:type="dxa"/>
          </w:tcPr>
          <w:p w:rsidR="00C44AC2" w:rsidRPr="005D7A6F" w:rsidRDefault="00C44AC2" w:rsidP="007E2B81">
            <w:pPr>
              <w:pStyle w:val="TAH"/>
              <w:rPr>
                <w:rFonts w:cs="Arial"/>
              </w:rPr>
            </w:pPr>
            <w:r w:rsidRPr="005D7A6F">
              <w:rPr>
                <w:rFonts w:cs="Arial"/>
              </w:rPr>
              <w:t>Number of contiguous CC</w:t>
            </w:r>
          </w:p>
        </w:tc>
      </w:tr>
      <w:tr w:rsidR="00C44AC2" w:rsidRPr="005D7A6F" w:rsidTr="007E2B81">
        <w:trPr>
          <w:jc w:val="center"/>
        </w:trPr>
        <w:tc>
          <w:tcPr>
            <w:tcW w:w="2915" w:type="dxa"/>
          </w:tcPr>
          <w:p w:rsidR="00C44AC2" w:rsidRPr="005D7A6F" w:rsidRDefault="00C44AC2" w:rsidP="007E2B81">
            <w:pPr>
              <w:pStyle w:val="TAC"/>
              <w:rPr>
                <w:rFonts w:cs="Arial"/>
              </w:rPr>
            </w:pPr>
            <w:r w:rsidRPr="005D7A6F">
              <w:rPr>
                <w:rFonts w:cs="Arial"/>
              </w:rPr>
              <w:t>A</w:t>
            </w:r>
          </w:p>
        </w:tc>
        <w:tc>
          <w:tcPr>
            <w:tcW w:w="3410" w:type="dxa"/>
          </w:tcPr>
          <w:p w:rsidR="00C44AC2" w:rsidRPr="005D7A6F" w:rsidRDefault="00C44AC2" w:rsidP="007E2B81">
            <w:pPr>
              <w:pStyle w:val="TAC"/>
              <w:rPr>
                <w:rFonts w:cs="Arial"/>
              </w:rPr>
            </w:pPr>
            <w:r>
              <w:rPr>
                <w:rFonts w:cs="Arial"/>
              </w:rPr>
              <w:t>CHBW ≤ 4</w:t>
            </w:r>
            <w:r w:rsidRPr="005D7A6F">
              <w:rPr>
                <w:rFonts w:cs="Arial"/>
              </w:rPr>
              <w:t>00</w:t>
            </w:r>
            <w:r>
              <w:rPr>
                <w:rFonts w:cs="Arial"/>
              </w:rPr>
              <w:t xml:space="preserve"> MHz</w:t>
            </w:r>
          </w:p>
        </w:tc>
        <w:tc>
          <w:tcPr>
            <w:tcW w:w="2083" w:type="dxa"/>
          </w:tcPr>
          <w:p w:rsidR="00C44AC2" w:rsidRPr="005D7A6F" w:rsidRDefault="00C44AC2" w:rsidP="007E2B81">
            <w:pPr>
              <w:pStyle w:val="TAC"/>
              <w:rPr>
                <w:rFonts w:cs="Arial"/>
              </w:rPr>
            </w:pPr>
            <w:r w:rsidRPr="005D7A6F">
              <w:rPr>
                <w:rFonts w:cs="Arial"/>
              </w:rPr>
              <w:t>1</w:t>
            </w:r>
          </w:p>
        </w:tc>
      </w:tr>
      <w:tr w:rsidR="00C44AC2" w:rsidRPr="005D7A6F" w:rsidTr="007E2B81">
        <w:trPr>
          <w:jc w:val="center"/>
        </w:trPr>
        <w:tc>
          <w:tcPr>
            <w:tcW w:w="2915" w:type="dxa"/>
          </w:tcPr>
          <w:p w:rsidR="00C44AC2" w:rsidRPr="005D7A6F" w:rsidRDefault="00C44AC2" w:rsidP="007E2B81">
            <w:pPr>
              <w:pStyle w:val="TAC"/>
              <w:rPr>
                <w:rFonts w:cs="Arial"/>
              </w:rPr>
            </w:pPr>
            <w:r w:rsidRPr="005D7A6F">
              <w:rPr>
                <w:rFonts w:cs="Arial"/>
              </w:rPr>
              <w:t>B</w:t>
            </w:r>
          </w:p>
        </w:tc>
        <w:tc>
          <w:tcPr>
            <w:tcW w:w="3410" w:type="dxa"/>
          </w:tcPr>
          <w:p w:rsidR="00C44AC2" w:rsidRPr="005D7A6F" w:rsidRDefault="00C44AC2" w:rsidP="007E2B81">
            <w:pPr>
              <w:pStyle w:val="TAC"/>
              <w:rPr>
                <w:rFonts w:cs="Arial"/>
              </w:rPr>
            </w:pPr>
            <w:r>
              <w:rPr>
                <w:rFonts w:cs="Arial"/>
              </w:rPr>
              <w:t>1</w:t>
            </w:r>
            <w:r w:rsidR="00B37B71">
              <w:rPr>
                <w:rFonts w:cs="Arial"/>
              </w:rPr>
              <w:t>0</w:t>
            </w:r>
            <w:r>
              <w:rPr>
                <w:rFonts w:cs="Arial"/>
              </w:rPr>
              <w:t xml:space="preserve">0 MHz </w:t>
            </w:r>
            <w:r w:rsidR="000863BF">
              <w:rPr>
                <w:rFonts w:cs="Arial"/>
              </w:rPr>
              <w:t>&lt;</w:t>
            </w:r>
            <w:r>
              <w:rPr>
                <w:rFonts w:cs="Arial"/>
              </w:rPr>
              <w:t xml:space="preserve"> CHBW </w:t>
            </w:r>
            <w:r w:rsidR="00CD440A">
              <w:rPr>
                <w:rFonts w:cs="Arial"/>
              </w:rPr>
              <w:t>≤ 8</w:t>
            </w:r>
            <w:r>
              <w:rPr>
                <w:rFonts w:cs="Arial"/>
              </w:rPr>
              <w:t>00 MHz</w:t>
            </w:r>
          </w:p>
        </w:tc>
        <w:tc>
          <w:tcPr>
            <w:tcW w:w="2083" w:type="dxa"/>
          </w:tcPr>
          <w:p w:rsidR="00C44AC2" w:rsidRPr="005D7A6F" w:rsidRDefault="00C44AC2" w:rsidP="007E2B81">
            <w:pPr>
              <w:pStyle w:val="TAC"/>
              <w:rPr>
                <w:rFonts w:cs="Arial"/>
              </w:rPr>
            </w:pPr>
            <w:r w:rsidRPr="005D7A6F">
              <w:rPr>
                <w:rFonts w:cs="Arial"/>
              </w:rPr>
              <w:t>2</w:t>
            </w:r>
          </w:p>
        </w:tc>
      </w:tr>
      <w:tr w:rsidR="00C44AC2" w:rsidRPr="005D7A6F" w:rsidTr="007E2B81">
        <w:trPr>
          <w:jc w:val="center"/>
        </w:trPr>
        <w:tc>
          <w:tcPr>
            <w:tcW w:w="2915" w:type="dxa"/>
          </w:tcPr>
          <w:p w:rsidR="00C44AC2" w:rsidRPr="005D7A6F" w:rsidRDefault="00C44AC2" w:rsidP="007E2B81">
            <w:pPr>
              <w:pStyle w:val="TAC"/>
              <w:rPr>
                <w:rFonts w:cs="Arial"/>
              </w:rPr>
            </w:pPr>
            <w:r w:rsidRPr="005D7A6F">
              <w:rPr>
                <w:rFonts w:cs="Arial"/>
              </w:rPr>
              <w:t>C</w:t>
            </w:r>
          </w:p>
        </w:tc>
        <w:tc>
          <w:tcPr>
            <w:tcW w:w="3410" w:type="dxa"/>
          </w:tcPr>
          <w:p w:rsidR="00C44AC2" w:rsidRPr="005D7A6F" w:rsidRDefault="00CD440A" w:rsidP="007E2B81">
            <w:pPr>
              <w:pStyle w:val="TAC"/>
              <w:rPr>
                <w:rFonts w:cs="Arial"/>
              </w:rPr>
            </w:pPr>
            <w:r>
              <w:rPr>
                <w:rFonts w:cs="Arial"/>
              </w:rPr>
              <w:t>8</w:t>
            </w:r>
            <w:r w:rsidR="00C44AC2">
              <w:rPr>
                <w:rFonts w:cs="Arial"/>
              </w:rPr>
              <w:t>00 MHz &lt; CHBW ≤ 12</w:t>
            </w:r>
            <w:r w:rsidR="00C44AC2" w:rsidRPr="005D7A6F">
              <w:rPr>
                <w:rFonts w:cs="Arial"/>
              </w:rPr>
              <w:t>00</w:t>
            </w:r>
            <w:r w:rsidR="00C44AC2">
              <w:rPr>
                <w:rFonts w:cs="Arial"/>
              </w:rPr>
              <w:t xml:space="preserve"> MHz</w:t>
            </w:r>
          </w:p>
        </w:tc>
        <w:tc>
          <w:tcPr>
            <w:tcW w:w="2083" w:type="dxa"/>
          </w:tcPr>
          <w:p w:rsidR="00C44AC2" w:rsidRPr="005D7A6F" w:rsidRDefault="00C44AC2" w:rsidP="007E2B81">
            <w:pPr>
              <w:pStyle w:val="TAC"/>
              <w:rPr>
                <w:rFonts w:cs="Arial"/>
              </w:rPr>
            </w:pPr>
            <w:r>
              <w:rPr>
                <w:rFonts w:cs="Arial"/>
              </w:rPr>
              <w:t>3</w:t>
            </w:r>
          </w:p>
        </w:tc>
      </w:tr>
      <w:bookmarkEnd w:id="3"/>
    </w:tbl>
    <w:p w:rsidR="00C44AC2" w:rsidRDefault="00C44AC2" w:rsidP="0043450E"/>
    <w:p w:rsidR="00B37B71" w:rsidRPr="00FD1EC4" w:rsidRDefault="00B37B71" w:rsidP="0043450E">
      <w:pPr>
        <w:rPr>
          <w:b/>
          <w:lang w:val="en-US"/>
        </w:rPr>
      </w:pPr>
      <w:r w:rsidRPr="00FD1EC4">
        <w:rPr>
          <w:b/>
          <w:lang w:val="en-US"/>
        </w:rPr>
        <w:t>Proposal 4: NR CA bandwidth classes are specifed as presented in Tables 4 and 5 for range 1 and range 2 respectively</w:t>
      </w:r>
    </w:p>
    <w:bookmarkEnd w:id="1"/>
    <w:p w:rsidR="0043450E" w:rsidRDefault="0043450E" w:rsidP="0043450E">
      <w:pPr>
        <w:pStyle w:val="Heading1"/>
      </w:pPr>
      <w:r>
        <w:t>3</w:t>
      </w:r>
      <w:r>
        <w:tab/>
        <w:t>Conclusion</w:t>
      </w:r>
    </w:p>
    <w:p w:rsidR="0043450E" w:rsidRDefault="00B37B71" w:rsidP="0043450E">
      <w:r>
        <w:t>In this contribution, we have made following proposals</w:t>
      </w:r>
    </w:p>
    <w:p w:rsidR="00B37B71" w:rsidRPr="00BE6EE2" w:rsidRDefault="00B37B71" w:rsidP="00B37B71">
      <w:pPr>
        <w:rPr>
          <w:b/>
          <w:lang w:val="en-US"/>
        </w:rPr>
      </w:pPr>
      <w:r w:rsidRPr="00BE6EE2">
        <w:rPr>
          <w:b/>
          <w:lang w:val="en-US"/>
        </w:rPr>
        <w:t>Proposal 1: Concept of bandwidth combinations sets is not introduced into NR</w:t>
      </w:r>
    </w:p>
    <w:p w:rsidR="00B37B71" w:rsidRDefault="00B37B71" w:rsidP="00B37B71">
      <w:pPr>
        <w:rPr>
          <w:b/>
        </w:rPr>
      </w:pPr>
      <w:r w:rsidRPr="00BE6EE2">
        <w:rPr>
          <w:b/>
        </w:rPr>
        <w:t>Proposal 2: When operating in LTE – NR DC UE shall indicate support for all specified LTE bandwidth combinations sets that belong to the LTE CA configuration part of LTE – NR DC.</w:t>
      </w:r>
    </w:p>
    <w:p w:rsidR="00B37B71" w:rsidRPr="00BE6EE2" w:rsidRDefault="00B37B71" w:rsidP="00B37B71">
      <w:r>
        <w:rPr>
          <w:b/>
        </w:rPr>
        <w:t xml:space="preserve">Proposal 3: When operating in </w:t>
      </w:r>
      <w:r w:rsidRPr="00BE6EE2">
        <w:rPr>
          <w:b/>
        </w:rPr>
        <w:t>DC band combinations of LTE 1DL/1UL + one NR band</w:t>
      </w:r>
      <w:r>
        <w:rPr>
          <w:b/>
        </w:rPr>
        <w:t xml:space="preserve"> UE will support all LTE channel bandwidths that are specified to the LTE band</w:t>
      </w:r>
    </w:p>
    <w:p w:rsidR="00B37B71" w:rsidRPr="00FD1EC4" w:rsidRDefault="00B37B71" w:rsidP="0043450E">
      <w:pPr>
        <w:rPr>
          <w:lang w:val="en-US"/>
        </w:rPr>
      </w:pPr>
      <w:r w:rsidRPr="00B61D01">
        <w:rPr>
          <w:b/>
          <w:lang w:val="en-US"/>
        </w:rPr>
        <w:t>Proposal 4: NR CA bandwidth classes are specifed as presented in Tables 4 and 5 for range 1 and range 2 respectively</w:t>
      </w:r>
    </w:p>
    <w:p w:rsidR="0043450E" w:rsidRDefault="0043450E" w:rsidP="0043450E">
      <w:pPr>
        <w:pStyle w:val="Heading1"/>
      </w:pPr>
      <w:r>
        <w:t>4</w:t>
      </w:r>
      <w:r>
        <w:tab/>
        <w:t>References</w:t>
      </w:r>
    </w:p>
    <w:p w:rsidR="00490A05" w:rsidRDefault="001F000B">
      <w:r>
        <w:t>[1]</w:t>
      </w:r>
      <w:r w:rsidR="00490A05">
        <w:t xml:space="preserve"> </w:t>
      </w:r>
      <w:r w:rsidR="00490A05" w:rsidRPr="00490A05">
        <w:t>R4-1708845</w:t>
      </w:r>
      <w:r w:rsidR="00490A05">
        <w:t xml:space="preserve">, </w:t>
      </w:r>
      <w:r w:rsidR="00490A05" w:rsidRPr="00490A05">
        <w:t>WF on UE mandatory channel bandwidth</w:t>
      </w:r>
      <w:r w:rsidR="00490A05">
        <w:t>, Nokia, RAN4#84</w:t>
      </w:r>
    </w:p>
    <w:p w:rsidR="002B3503" w:rsidRDefault="00490A05">
      <w:r>
        <w:t>[2]</w:t>
      </w:r>
      <w:r w:rsidR="001F000B">
        <w:t xml:space="preserve"> </w:t>
      </w:r>
      <w:r w:rsidR="004241D8" w:rsidRPr="004241D8">
        <w:t>R4-1707970</w:t>
      </w:r>
      <w:r w:rsidR="004241D8">
        <w:t xml:space="preserve">, </w:t>
      </w:r>
      <w:r w:rsidR="004241D8" w:rsidRPr="004241D8">
        <w:t>Considerations on Representation of NR stand-alone CA &amp; LTE-NR DC Combination</w:t>
      </w:r>
      <w:r w:rsidR="004241D8">
        <w:t xml:space="preserve">, </w:t>
      </w:r>
      <w:r w:rsidR="004241D8" w:rsidRPr="004241D8">
        <w:t>ZTE Corporation</w:t>
      </w:r>
      <w:r w:rsidR="004241D8">
        <w:t>, RAN4#84</w:t>
      </w:r>
    </w:p>
    <w:sectPr w:rsidR="002B3503">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1D5" w:rsidRDefault="001241D5" w:rsidP="002B3503">
      <w:pPr>
        <w:spacing w:after="0"/>
      </w:pPr>
      <w:r>
        <w:separator/>
      </w:r>
    </w:p>
  </w:endnote>
  <w:endnote w:type="continuationSeparator" w:id="0">
    <w:p w:rsidR="001241D5" w:rsidRDefault="001241D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1D5" w:rsidRDefault="001241D5" w:rsidP="002B3503">
      <w:pPr>
        <w:spacing w:after="0"/>
      </w:pPr>
      <w:r>
        <w:separator/>
      </w:r>
    </w:p>
  </w:footnote>
  <w:footnote w:type="continuationSeparator" w:id="0">
    <w:p w:rsidR="001241D5" w:rsidRDefault="001241D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863BF"/>
    <w:rsid w:val="000B4E56"/>
    <w:rsid w:val="001241D5"/>
    <w:rsid w:val="001654BF"/>
    <w:rsid w:val="001F000B"/>
    <w:rsid w:val="002A7181"/>
    <w:rsid w:val="002B3503"/>
    <w:rsid w:val="00346FC2"/>
    <w:rsid w:val="004241D8"/>
    <w:rsid w:val="0043450E"/>
    <w:rsid w:val="004737E7"/>
    <w:rsid w:val="00490A05"/>
    <w:rsid w:val="004D3D81"/>
    <w:rsid w:val="0052157C"/>
    <w:rsid w:val="005B50D1"/>
    <w:rsid w:val="005C62C1"/>
    <w:rsid w:val="005D0D25"/>
    <w:rsid w:val="0067178C"/>
    <w:rsid w:val="006C6840"/>
    <w:rsid w:val="00764454"/>
    <w:rsid w:val="00772678"/>
    <w:rsid w:val="00797962"/>
    <w:rsid w:val="00855C0F"/>
    <w:rsid w:val="008A4493"/>
    <w:rsid w:val="00940559"/>
    <w:rsid w:val="00A37568"/>
    <w:rsid w:val="00A451E8"/>
    <w:rsid w:val="00AD1341"/>
    <w:rsid w:val="00B37B71"/>
    <w:rsid w:val="00BC764C"/>
    <w:rsid w:val="00BE6EE2"/>
    <w:rsid w:val="00C44AC2"/>
    <w:rsid w:val="00CD440A"/>
    <w:rsid w:val="00D10EF4"/>
    <w:rsid w:val="00D95876"/>
    <w:rsid w:val="00DD5735"/>
    <w:rsid w:val="00E33B68"/>
    <w:rsid w:val="00E93A92"/>
    <w:rsid w:val="00F6093A"/>
    <w:rsid w:val="00FD1EC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1EC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FD1E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D1EC4"/>
    <w:pPr>
      <w:pBdr>
        <w:top w:val="none" w:sz="0" w:space="0" w:color="auto"/>
      </w:pBdr>
      <w:spacing w:before="180"/>
      <w:outlineLvl w:val="1"/>
    </w:pPr>
    <w:rPr>
      <w:sz w:val="32"/>
    </w:rPr>
  </w:style>
  <w:style w:type="paragraph" w:styleId="Heading3">
    <w:name w:val="heading 3"/>
    <w:basedOn w:val="Heading2"/>
    <w:next w:val="Normal"/>
    <w:qFormat/>
    <w:rsid w:val="00FD1EC4"/>
    <w:pPr>
      <w:spacing w:before="120"/>
      <w:outlineLvl w:val="2"/>
    </w:pPr>
    <w:rPr>
      <w:sz w:val="28"/>
    </w:rPr>
  </w:style>
  <w:style w:type="paragraph" w:styleId="Heading4">
    <w:name w:val="heading 4"/>
    <w:basedOn w:val="Heading3"/>
    <w:next w:val="Normal"/>
    <w:qFormat/>
    <w:rsid w:val="00FD1EC4"/>
    <w:pPr>
      <w:ind w:left="1418" w:hanging="1418"/>
      <w:outlineLvl w:val="3"/>
    </w:pPr>
    <w:rPr>
      <w:sz w:val="24"/>
    </w:rPr>
  </w:style>
  <w:style w:type="paragraph" w:styleId="Heading5">
    <w:name w:val="heading 5"/>
    <w:basedOn w:val="Heading4"/>
    <w:next w:val="Normal"/>
    <w:qFormat/>
    <w:rsid w:val="00FD1EC4"/>
    <w:pPr>
      <w:ind w:left="1701" w:hanging="1701"/>
      <w:outlineLvl w:val="4"/>
    </w:pPr>
    <w:rPr>
      <w:sz w:val="22"/>
    </w:rPr>
  </w:style>
  <w:style w:type="paragraph" w:styleId="Heading6">
    <w:name w:val="heading 6"/>
    <w:basedOn w:val="H6"/>
    <w:next w:val="Normal"/>
    <w:qFormat/>
    <w:rsid w:val="00FD1EC4"/>
    <w:pPr>
      <w:outlineLvl w:val="5"/>
    </w:pPr>
  </w:style>
  <w:style w:type="paragraph" w:styleId="Heading7">
    <w:name w:val="heading 7"/>
    <w:basedOn w:val="H6"/>
    <w:next w:val="Normal"/>
    <w:qFormat/>
    <w:rsid w:val="00FD1EC4"/>
    <w:pPr>
      <w:outlineLvl w:val="6"/>
    </w:pPr>
  </w:style>
  <w:style w:type="paragraph" w:styleId="Heading8">
    <w:name w:val="heading 8"/>
    <w:basedOn w:val="Heading1"/>
    <w:next w:val="Normal"/>
    <w:qFormat/>
    <w:rsid w:val="00FD1EC4"/>
    <w:pPr>
      <w:ind w:left="0" w:firstLine="0"/>
      <w:outlineLvl w:val="7"/>
    </w:pPr>
  </w:style>
  <w:style w:type="paragraph" w:styleId="Heading9">
    <w:name w:val="heading 9"/>
    <w:basedOn w:val="Heading8"/>
    <w:next w:val="Normal"/>
    <w:qFormat/>
    <w:rsid w:val="00FD1EC4"/>
    <w:pPr>
      <w:outlineLvl w:val="8"/>
    </w:pPr>
  </w:style>
  <w:style w:type="character" w:default="1" w:styleId="DefaultParagraphFont">
    <w:name w:val="Default Paragraph Font"/>
    <w:semiHidden/>
    <w:rsid w:val="00FD1E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EC4"/>
  </w:style>
  <w:style w:type="paragraph" w:styleId="TOC8">
    <w:name w:val="toc 8"/>
    <w:basedOn w:val="TOC1"/>
    <w:semiHidden/>
    <w:rsid w:val="00FD1EC4"/>
    <w:pPr>
      <w:spacing w:before="180"/>
      <w:ind w:left="2693" w:hanging="2693"/>
    </w:pPr>
    <w:rPr>
      <w:b/>
    </w:rPr>
  </w:style>
  <w:style w:type="paragraph" w:styleId="TOC1">
    <w:name w:val="toc 1"/>
    <w:semiHidden/>
    <w:rsid w:val="00FD1E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1E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D1EC4"/>
    <w:pPr>
      <w:ind w:left="1701" w:hanging="1701"/>
    </w:pPr>
  </w:style>
  <w:style w:type="paragraph" w:styleId="TOC4">
    <w:name w:val="toc 4"/>
    <w:basedOn w:val="TOC3"/>
    <w:semiHidden/>
    <w:rsid w:val="00FD1EC4"/>
    <w:pPr>
      <w:ind w:left="1418" w:hanging="1418"/>
    </w:pPr>
  </w:style>
  <w:style w:type="paragraph" w:styleId="TOC3">
    <w:name w:val="toc 3"/>
    <w:basedOn w:val="TOC2"/>
    <w:semiHidden/>
    <w:rsid w:val="00FD1EC4"/>
    <w:pPr>
      <w:ind w:left="1134" w:hanging="1134"/>
    </w:pPr>
  </w:style>
  <w:style w:type="paragraph" w:styleId="TOC2">
    <w:name w:val="toc 2"/>
    <w:basedOn w:val="TOC1"/>
    <w:semiHidden/>
    <w:rsid w:val="00FD1EC4"/>
    <w:pPr>
      <w:keepNext w:val="0"/>
      <w:spacing w:before="0"/>
      <w:ind w:left="851" w:hanging="851"/>
    </w:pPr>
    <w:rPr>
      <w:sz w:val="20"/>
    </w:rPr>
  </w:style>
  <w:style w:type="paragraph" w:styleId="Index2">
    <w:name w:val="index 2"/>
    <w:basedOn w:val="Index1"/>
    <w:semiHidden/>
    <w:rsid w:val="00FD1EC4"/>
    <w:pPr>
      <w:ind w:left="284"/>
    </w:pPr>
  </w:style>
  <w:style w:type="paragraph" w:styleId="Index1">
    <w:name w:val="index 1"/>
    <w:basedOn w:val="Normal"/>
    <w:semiHidden/>
    <w:rsid w:val="00FD1EC4"/>
    <w:pPr>
      <w:keepLines/>
      <w:spacing w:after="0"/>
    </w:pPr>
  </w:style>
  <w:style w:type="paragraph" w:customStyle="1" w:styleId="ZH">
    <w:name w:val="ZH"/>
    <w:rsid w:val="00FD1EC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1EC4"/>
    <w:pPr>
      <w:outlineLvl w:val="9"/>
    </w:pPr>
  </w:style>
  <w:style w:type="paragraph" w:styleId="ListNumber2">
    <w:name w:val="List Number 2"/>
    <w:basedOn w:val="ListNumber"/>
    <w:semiHidden/>
    <w:rsid w:val="00FD1EC4"/>
    <w:pPr>
      <w:ind w:left="851"/>
    </w:pPr>
  </w:style>
  <w:style w:type="paragraph" w:styleId="Header">
    <w:name w:val="header"/>
    <w:semiHidden/>
    <w:rsid w:val="00FD1EC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D1EC4"/>
    <w:rPr>
      <w:b/>
      <w:position w:val="6"/>
      <w:sz w:val="16"/>
    </w:rPr>
  </w:style>
  <w:style w:type="paragraph" w:styleId="FootnoteText">
    <w:name w:val="footnote text"/>
    <w:basedOn w:val="Normal"/>
    <w:semiHidden/>
    <w:rsid w:val="00FD1EC4"/>
    <w:pPr>
      <w:keepLines/>
      <w:spacing w:after="0"/>
      <w:ind w:left="454" w:hanging="454"/>
    </w:pPr>
    <w:rPr>
      <w:sz w:val="16"/>
    </w:rPr>
  </w:style>
  <w:style w:type="paragraph" w:customStyle="1" w:styleId="TAH">
    <w:name w:val="TAH"/>
    <w:basedOn w:val="TAC"/>
    <w:link w:val="TAHCar"/>
    <w:rsid w:val="00FD1EC4"/>
    <w:rPr>
      <w:b/>
    </w:rPr>
  </w:style>
  <w:style w:type="paragraph" w:customStyle="1" w:styleId="TAC">
    <w:name w:val="TAC"/>
    <w:basedOn w:val="TAL"/>
    <w:link w:val="TACChar"/>
    <w:rsid w:val="00FD1EC4"/>
    <w:pPr>
      <w:jc w:val="center"/>
    </w:pPr>
  </w:style>
  <w:style w:type="paragraph" w:customStyle="1" w:styleId="TF">
    <w:name w:val="TF"/>
    <w:basedOn w:val="TH"/>
    <w:rsid w:val="00FD1EC4"/>
    <w:pPr>
      <w:keepNext w:val="0"/>
      <w:spacing w:before="0" w:after="240"/>
    </w:pPr>
  </w:style>
  <w:style w:type="paragraph" w:customStyle="1" w:styleId="NO">
    <w:name w:val="NO"/>
    <w:basedOn w:val="Normal"/>
    <w:rsid w:val="00FD1EC4"/>
    <w:pPr>
      <w:keepLines/>
      <w:ind w:left="1135" w:hanging="851"/>
    </w:pPr>
  </w:style>
  <w:style w:type="paragraph" w:styleId="TOC9">
    <w:name w:val="toc 9"/>
    <w:basedOn w:val="TOC8"/>
    <w:semiHidden/>
    <w:rsid w:val="00FD1EC4"/>
    <w:pPr>
      <w:ind w:left="1418" w:hanging="1418"/>
    </w:pPr>
  </w:style>
  <w:style w:type="paragraph" w:customStyle="1" w:styleId="EX">
    <w:name w:val="EX"/>
    <w:basedOn w:val="Normal"/>
    <w:rsid w:val="00FD1EC4"/>
    <w:pPr>
      <w:keepLines/>
      <w:ind w:left="1702" w:hanging="1418"/>
    </w:pPr>
  </w:style>
  <w:style w:type="paragraph" w:customStyle="1" w:styleId="FP">
    <w:name w:val="FP"/>
    <w:basedOn w:val="Normal"/>
    <w:rsid w:val="00FD1EC4"/>
    <w:pPr>
      <w:spacing w:after="0"/>
    </w:pPr>
  </w:style>
  <w:style w:type="paragraph" w:customStyle="1" w:styleId="LD">
    <w:name w:val="LD"/>
    <w:rsid w:val="00FD1EC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1EC4"/>
    <w:pPr>
      <w:spacing w:after="0"/>
    </w:pPr>
  </w:style>
  <w:style w:type="paragraph" w:customStyle="1" w:styleId="EW">
    <w:name w:val="EW"/>
    <w:basedOn w:val="EX"/>
    <w:rsid w:val="00FD1EC4"/>
    <w:pPr>
      <w:spacing w:after="0"/>
    </w:pPr>
  </w:style>
  <w:style w:type="paragraph" w:styleId="TOC6">
    <w:name w:val="toc 6"/>
    <w:basedOn w:val="TOC5"/>
    <w:next w:val="Normal"/>
    <w:semiHidden/>
    <w:rsid w:val="00FD1EC4"/>
    <w:pPr>
      <w:ind w:left="1985" w:hanging="1985"/>
    </w:pPr>
  </w:style>
  <w:style w:type="paragraph" w:styleId="TOC7">
    <w:name w:val="toc 7"/>
    <w:basedOn w:val="TOC6"/>
    <w:next w:val="Normal"/>
    <w:semiHidden/>
    <w:rsid w:val="00FD1EC4"/>
    <w:pPr>
      <w:ind w:left="2268" w:hanging="2268"/>
    </w:pPr>
  </w:style>
  <w:style w:type="paragraph" w:styleId="ListBullet2">
    <w:name w:val="List Bullet 2"/>
    <w:basedOn w:val="ListBullet"/>
    <w:semiHidden/>
    <w:rsid w:val="00FD1EC4"/>
    <w:pPr>
      <w:ind w:left="851"/>
    </w:pPr>
  </w:style>
  <w:style w:type="paragraph" w:styleId="ListBullet3">
    <w:name w:val="List Bullet 3"/>
    <w:basedOn w:val="ListBullet2"/>
    <w:semiHidden/>
    <w:rsid w:val="00FD1EC4"/>
    <w:pPr>
      <w:ind w:left="1135"/>
    </w:pPr>
  </w:style>
  <w:style w:type="paragraph" w:styleId="ListNumber">
    <w:name w:val="List Number"/>
    <w:basedOn w:val="List"/>
    <w:semiHidden/>
    <w:rsid w:val="00FD1EC4"/>
  </w:style>
  <w:style w:type="paragraph" w:customStyle="1" w:styleId="EQ">
    <w:name w:val="EQ"/>
    <w:basedOn w:val="Normal"/>
    <w:next w:val="Normal"/>
    <w:rsid w:val="00FD1EC4"/>
    <w:pPr>
      <w:keepLines/>
      <w:tabs>
        <w:tab w:val="center" w:pos="4536"/>
        <w:tab w:val="right" w:pos="9072"/>
      </w:tabs>
    </w:pPr>
    <w:rPr>
      <w:noProof/>
    </w:rPr>
  </w:style>
  <w:style w:type="paragraph" w:customStyle="1" w:styleId="TH">
    <w:name w:val="TH"/>
    <w:basedOn w:val="Normal"/>
    <w:rsid w:val="00FD1EC4"/>
    <w:pPr>
      <w:keepNext/>
      <w:keepLines/>
      <w:spacing w:before="60"/>
      <w:jc w:val="center"/>
    </w:pPr>
    <w:rPr>
      <w:rFonts w:ascii="Arial" w:hAnsi="Arial"/>
      <w:b/>
    </w:rPr>
  </w:style>
  <w:style w:type="paragraph" w:customStyle="1" w:styleId="NF">
    <w:name w:val="NF"/>
    <w:basedOn w:val="NO"/>
    <w:rsid w:val="00FD1EC4"/>
    <w:pPr>
      <w:keepNext/>
      <w:spacing w:after="0"/>
    </w:pPr>
    <w:rPr>
      <w:rFonts w:ascii="Arial" w:hAnsi="Arial"/>
      <w:sz w:val="18"/>
    </w:rPr>
  </w:style>
  <w:style w:type="paragraph" w:customStyle="1" w:styleId="PL">
    <w:name w:val="PL"/>
    <w:rsid w:val="00FD1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1EC4"/>
    <w:pPr>
      <w:jc w:val="right"/>
    </w:pPr>
  </w:style>
  <w:style w:type="paragraph" w:customStyle="1" w:styleId="H6">
    <w:name w:val="H6"/>
    <w:basedOn w:val="Heading5"/>
    <w:next w:val="Normal"/>
    <w:rsid w:val="00FD1EC4"/>
    <w:pPr>
      <w:ind w:left="1985" w:hanging="1985"/>
      <w:outlineLvl w:val="9"/>
    </w:pPr>
    <w:rPr>
      <w:sz w:val="20"/>
    </w:rPr>
  </w:style>
  <w:style w:type="paragraph" w:customStyle="1" w:styleId="TAN">
    <w:name w:val="TAN"/>
    <w:basedOn w:val="TAL"/>
    <w:rsid w:val="00FD1EC4"/>
    <w:pPr>
      <w:ind w:left="851" w:hanging="851"/>
    </w:pPr>
  </w:style>
  <w:style w:type="paragraph" w:customStyle="1" w:styleId="TAL">
    <w:name w:val="TAL"/>
    <w:basedOn w:val="Normal"/>
    <w:rsid w:val="00FD1EC4"/>
    <w:pPr>
      <w:keepNext/>
      <w:keepLines/>
      <w:spacing w:after="0"/>
    </w:pPr>
    <w:rPr>
      <w:rFonts w:ascii="Arial" w:hAnsi="Arial"/>
      <w:sz w:val="18"/>
    </w:rPr>
  </w:style>
  <w:style w:type="paragraph" w:customStyle="1" w:styleId="ZA">
    <w:name w:val="ZA"/>
    <w:rsid w:val="00FD1E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1E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1EC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1E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1EC4"/>
    <w:pPr>
      <w:framePr w:wrap="notBeside" w:y="16161"/>
    </w:pPr>
  </w:style>
  <w:style w:type="character" w:customStyle="1" w:styleId="ZGSM">
    <w:name w:val="ZGSM"/>
    <w:rsid w:val="00FD1EC4"/>
  </w:style>
  <w:style w:type="paragraph" w:styleId="List2">
    <w:name w:val="List 2"/>
    <w:basedOn w:val="List"/>
    <w:semiHidden/>
    <w:rsid w:val="00FD1EC4"/>
    <w:pPr>
      <w:ind w:left="851"/>
    </w:pPr>
  </w:style>
  <w:style w:type="paragraph" w:customStyle="1" w:styleId="ZG">
    <w:name w:val="ZG"/>
    <w:rsid w:val="00FD1E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D1EC4"/>
    <w:pPr>
      <w:ind w:left="1135"/>
    </w:pPr>
  </w:style>
  <w:style w:type="paragraph" w:styleId="List4">
    <w:name w:val="List 4"/>
    <w:basedOn w:val="List3"/>
    <w:semiHidden/>
    <w:rsid w:val="00FD1EC4"/>
    <w:pPr>
      <w:ind w:left="1418"/>
    </w:pPr>
  </w:style>
  <w:style w:type="paragraph" w:styleId="List5">
    <w:name w:val="List 5"/>
    <w:basedOn w:val="List4"/>
    <w:semiHidden/>
    <w:rsid w:val="00FD1EC4"/>
    <w:pPr>
      <w:ind w:left="1702"/>
    </w:pPr>
  </w:style>
  <w:style w:type="paragraph" w:customStyle="1" w:styleId="EditorsNote">
    <w:name w:val="Editor's Note"/>
    <w:basedOn w:val="NO"/>
    <w:rsid w:val="00FD1EC4"/>
    <w:rPr>
      <w:color w:val="FF0000"/>
    </w:rPr>
  </w:style>
  <w:style w:type="paragraph" w:styleId="List">
    <w:name w:val="List"/>
    <w:basedOn w:val="Normal"/>
    <w:semiHidden/>
    <w:rsid w:val="00FD1EC4"/>
    <w:pPr>
      <w:ind w:left="568" w:hanging="284"/>
    </w:pPr>
  </w:style>
  <w:style w:type="paragraph" w:styleId="ListBullet">
    <w:name w:val="List Bullet"/>
    <w:basedOn w:val="List"/>
    <w:semiHidden/>
    <w:rsid w:val="00FD1EC4"/>
  </w:style>
  <w:style w:type="paragraph" w:styleId="ListBullet4">
    <w:name w:val="List Bullet 4"/>
    <w:basedOn w:val="ListBullet3"/>
    <w:semiHidden/>
    <w:rsid w:val="00FD1EC4"/>
    <w:pPr>
      <w:ind w:left="1418"/>
    </w:pPr>
  </w:style>
  <w:style w:type="paragraph" w:styleId="ListBullet5">
    <w:name w:val="List Bullet 5"/>
    <w:basedOn w:val="ListBullet4"/>
    <w:semiHidden/>
    <w:rsid w:val="00FD1EC4"/>
    <w:pPr>
      <w:ind w:left="1702"/>
    </w:pPr>
  </w:style>
  <w:style w:type="paragraph" w:customStyle="1" w:styleId="B1">
    <w:name w:val="B1"/>
    <w:basedOn w:val="List"/>
    <w:rsid w:val="00FD1EC4"/>
  </w:style>
  <w:style w:type="paragraph" w:customStyle="1" w:styleId="B2">
    <w:name w:val="B2"/>
    <w:basedOn w:val="List2"/>
    <w:rsid w:val="00FD1EC4"/>
  </w:style>
  <w:style w:type="paragraph" w:customStyle="1" w:styleId="B3">
    <w:name w:val="B3"/>
    <w:basedOn w:val="List3"/>
    <w:rsid w:val="00FD1EC4"/>
  </w:style>
  <w:style w:type="paragraph" w:customStyle="1" w:styleId="B4">
    <w:name w:val="B4"/>
    <w:basedOn w:val="List4"/>
    <w:rsid w:val="00FD1EC4"/>
  </w:style>
  <w:style w:type="paragraph" w:customStyle="1" w:styleId="B5">
    <w:name w:val="B5"/>
    <w:basedOn w:val="List5"/>
    <w:rsid w:val="00FD1EC4"/>
  </w:style>
  <w:style w:type="paragraph" w:styleId="Footer">
    <w:name w:val="footer"/>
    <w:basedOn w:val="Header"/>
    <w:semiHidden/>
    <w:rsid w:val="00FD1EC4"/>
    <w:pPr>
      <w:jc w:val="center"/>
    </w:pPr>
    <w:rPr>
      <w:i/>
    </w:rPr>
  </w:style>
  <w:style w:type="paragraph" w:customStyle="1" w:styleId="ZTD">
    <w:name w:val="ZTD"/>
    <w:basedOn w:val="ZB"/>
    <w:rsid w:val="00FD1EC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ACChar">
    <w:name w:val="TAC Char"/>
    <w:link w:val="TAC"/>
    <w:rsid w:val="005B50D1"/>
    <w:rPr>
      <w:rFonts w:ascii="Arial" w:hAnsi="Arial"/>
      <w:sz w:val="18"/>
      <w:lang w:val="en-GB" w:eastAsia="en-US"/>
    </w:rPr>
  </w:style>
  <w:style w:type="character" w:customStyle="1" w:styleId="TAHCar">
    <w:name w:val="TAH Car"/>
    <w:link w:val="TAH"/>
    <w:rsid w:val="005B50D1"/>
    <w:rPr>
      <w:rFonts w:ascii="Arial" w:hAnsi="Arial"/>
      <w:b/>
      <w:sz w:val="18"/>
      <w:lang w:val="en-GB" w:eastAsia="en-US"/>
    </w:rPr>
  </w:style>
  <w:style w:type="paragraph" w:styleId="Caption">
    <w:name w:val="caption"/>
    <w:basedOn w:val="Normal"/>
    <w:next w:val="Normal"/>
    <w:uiPriority w:val="35"/>
    <w:unhideWhenUsed/>
    <w:qFormat/>
    <w:rsid w:val="001F000B"/>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BE6E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6EE2"/>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910</Words>
  <Characters>7379</Characters>
  <Application>Microsoft Office Word</Application>
  <DocSecurity>0</DocSecurity>
  <Lines>61</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2017-09-11T07:28:00Z</dcterms:created>
  <dcterms:modified xsi:type="dcterms:W3CDTF">2017-09-11T07:29:00Z</dcterms:modified>
</cp:coreProperties>
</file>